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75" w:line="240" w:lineRule="auto"/>
        <w:rPr/>
      </w:pPr>
      <w:r w:rsidDel="00000000" w:rsidR="00000000" w:rsidRPr="00000000">
        <w:rPr>
          <w:rtl w:val="0"/>
        </w:rPr>
        <w:t xml:space="preserve">La A</w:t>
      </w:r>
      <w:r w:rsidDel="00000000" w:rsidR="00000000" w:rsidRPr="00000000">
        <w:rPr>
          <w:rtl w:val="0"/>
        </w:rPr>
        <w:t xml:space="preserve">tención de Afirmación de Género está disponible para los miembros de Health First Colorado.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D042B0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D042B0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D042B0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D042B0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D042B0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D042B0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D042B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D042B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D042B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D042B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D042B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D042B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D042B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D042B0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D042B0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D042B0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D042B0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D042B0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D042B0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D042B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D042B0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D042B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D042B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D042B0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D042B0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D042B0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D042B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042B0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D042B0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b6LBXr8MIwW4rl6BoPVDTrPQFg==">CgMxLjA4AHIhMWdMTmtocUZXdlRPUHBrQkZhQmJRQUVXQTNtb3J1SU1T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2025-01-24T18:46:00Z</dcterms:created>
  <dc:creator>Lundy, Kristen</dc:creator>
</cp:coreProperties>
</file>