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7962" w14:textId="77777777" w:rsidR="007E178D" w:rsidRDefault="00196CC3">
      <w:pPr>
        <w:spacing w:after="600" w:line="260" w:lineRule="auto"/>
        <w:ind w:right="720"/>
        <w:rPr>
          <w:color w:val="59595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D54956" wp14:editId="486B28D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24785" cy="466090"/>
            <wp:effectExtent l="0" t="0" r="0" b="0"/>
            <wp:wrapSquare wrapText="bothSides"/>
            <wp:docPr id="5" name="image5.png" descr="Logotipo de Política y Financiamiento del Departamento de Atención Médica de Colora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Logotipo de Política y Financiamiento del Departamento de Atención Médica de Colorad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3966C" w14:textId="77777777" w:rsidR="007E178D" w:rsidRDefault="00196CC3">
      <w:pPr>
        <w:spacing w:before="120" w:line="200" w:lineRule="auto"/>
        <w:ind w:left="187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303 E. 17th </w:t>
      </w:r>
      <w:r>
        <w:rPr>
          <w:sz w:val="18"/>
          <w:szCs w:val="18"/>
        </w:rPr>
        <w:t>Ave. Suite 1100</w:t>
      </w:r>
    </w:p>
    <w:p w14:paraId="6A9E5D69" w14:textId="77777777" w:rsidR="007E178D" w:rsidRDefault="00196CC3">
      <w:pPr>
        <w:spacing w:line="200" w:lineRule="auto"/>
        <w:ind w:left="187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Denver, CO 80203</w:t>
      </w:r>
    </w:p>
    <w:p w14:paraId="58727D7A" w14:textId="4A9FE85C" w:rsidR="007E178D" w:rsidRPr="00505ED1" w:rsidRDefault="00196CC3">
      <w:pPr>
        <w:pStyle w:val="Title"/>
      </w:pPr>
      <w:r w:rsidRPr="00505ED1">
        <w:t>Hoja informativa</w:t>
      </w:r>
      <w:r w:rsidRPr="00505ED1">
        <w:t xml:space="preserve"> sobre la e</w:t>
      </w:r>
      <w:r w:rsidRPr="00505ED1">
        <w:t xml:space="preserve">xención para </w:t>
      </w:r>
      <w:r w:rsidR="00891300">
        <w:t>n</w:t>
      </w:r>
      <w:r w:rsidRPr="00505ED1">
        <w:t xml:space="preserve">iños </w:t>
      </w:r>
      <w:r w:rsidR="00891300">
        <w:t>nuevos</w:t>
      </w:r>
      <w:r w:rsidRPr="00505ED1">
        <w:t xml:space="preserve"> </w:t>
      </w:r>
      <w:r w:rsidRPr="00505ED1">
        <w:t xml:space="preserve">con </w:t>
      </w:r>
      <w:r w:rsidR="00891300">
        <w:t>n</w:t>
      </w:r>
      <w:r w:rsidRPr="00505ED1">
        <w:t xml:space="preserve">ecesidades </w:t>
      </w:r>
      <w:r w:rsidR="00891300">
        <w:t>c</w:t>
      </w:r>
      <w:r w:rsidRPr="00505ED1">
        <w:t xml:space="preserve">omplejas de </w:t>
      </w:r>
      <w:r w:rsidR="00891300">
        <w:t>s</w:t>
      </w:r>
      <w:r w:rsidRPr="00505ED1">
        <w:t>alud (CwCHN)</w:t>
      </w:r>
    </w:p>
    <w:p w14:paraId="3B44A695" w14:textId="090B14D0" w:rsidR="007E178D" w:rsidRPr="00505ED1" w:rsidRDefault="00B94267">
      <w:pPr>
        <w:pStyle w:val="Subtitle"/>
      </w:pPr>
      <w:r>
        <w:t>F</w:t>
      </w:r>
      <w:r w:rsidR="00196CC3" w:rsidRPr="00505ED1">
        <w:t>ebrero</w:t>
      </w:r>
      <w:r w:rsidR="00891300">
        <w:t xml:space="preserve"> de</w:t>
      </w:r>
      <w:r w:rsidR="00196CC3" w:rsidRPr="00505ED1">
        <w:t xml:space="preserve"> 2025</w:t>
      </w:r>
    </w:p>
    <w:p w14:paraId="53B7863B" w14:textId="77777777" w:rsidR="007E178D" w:rsidRPr="00505ED1" w:rsidRDefault="00196CC3">
      <w:pPr>
        <w:pStyle w:val="Heading1"/>
      </w:pPr>
      <w:r w:rsidRPr="00505ED1">
        <w:t xml:space="preserve">¿Qué es la exención para niños con necesidades de salud complejas (CwCHN)? </w:t>
      </w:r>
      <w:r w:rsidRPr="00505ED1">
        <w:tab/>
      </w:r>
    </w:p>
    <w:p w14:paraId="42A5790C" w14:textId="5F61EC95" w:rsidR="007E178D" w:rsidRPr="00505ED1" w:rsidRDefault="00196CC3">
      <w:r w:rsidRPr="00505ED1">
        <w:t xml:space="preserve">La </w:t>
      </w:r>
      <w:r w:rsidR="00D13C16">
        <w:t>e</w:t>
      </w:r>
      <w:r w:rsidR="00D13C16" w:rsidRPr="00D13C16">
        <w:t>xención</w:t>
      </w:r>
      <w:r w:rsidR="00D13C16" w:rsidRPr="00D13C16">
        <w:t xml:space="preserve"> para servicios infantil en el hogar y la comunidad</w:t>
      </w:r>
      <w:r w:rsidRPr="00505ED1">
        <w:t xml:space="preserve"> para Niños (CHCBS, por sus siglas en inglés) se fusionará con la exención para Niños</w:t>
      </w:r>
      <w:r w:rsidRPr="00505ED1">
        <w:t xml:space="preserve"> con</w:t>
      </w:r>
      <w:r w:rsidRPr="00505ED1">
        <w:t xml:space="preserve"> Enfermedad</w:t>
      </w:r>
      <w:r w:rsidRPr="00505ED1">
        <w:t xml:space="preserve"> que</w:t>
      </w:r>
      <w:r w:rsidRPr="00505ED1">
        <w:t xml:space="preserve"> Limita </w:t>
      </w:r>
      <w:r w:rsidRPr="00505ED1">
        <w:t>su</w:t>
      </w:r>
      <w:r w:rsidRPr="00505ED1">
        <w:t xml:space="preserve"> Vida </w:t>
      </w:r>
      <w:r w:rsidRPr="00505ED1">
        <w:t>(CLLI, por sus siglas en inglés), y la exención fusionada pasará a llamarse exención para Niños con Necesidades Complejas de Salud (CwCHN, por sus siglas en inglés). La exención de CwCHN estará disponible para los miembros que actualmente son elegibles o e</w:t>
      </w:r>
      <w:r w:rsidRPr="00505ED1">
        <w:t>stán inscritos en la exención de CLLI o CHCBS. Los servicios disponibles en la exención fusionada de CwCHN incluirán todos los servicios de la exención CLLI con la adición del Beneficio de Educación para el Bienestar (WEB), y los miembros también tendrán a</w:t>
      </w:r>
      <w:r w:rsidRPr="00505ED1">
        <w:t xml:space="preserve">cceso a todos los servicios bajo </w:t>
      </w:r>
      <w:r w:rsidRPr="00505ED1">
        <w:t>Primera Opción de la Comunidad</w:t>
      </w:r>
      <w:r w:rsidRPr="00505ED1">
        <w:t xml:space="preserve"> (CFC) a partir del 1 de julio de 2025. </w:t>
      </w:r>
    </w:p>
    <w:p w14:paraId="6121A59D" w14:textId="77777777" w:rsidR="007E178D" w:rsidRPr="00505ED1" w:rsidRDefault="00196CC3">
      <w:pPr>
        <w:pStyle w:val="Heading2"/>
      </w:pPr>
      <w:bookmarkStart w:id="0" w:name="_oqhwwl1svcg4" w:colFirst="0" w:colLast="0"/>
      <w:bookmarkEnd w:id="0"/>
      <w:r w:rsidRPr="00505ED1">
        <w:t>¿Qué servicios estarán disponibles a través de la exención de CwCHN?</w:t>
      </w:r>
    </w:p>
    <w:p w14:paraId="62DB5339" w14:textId="77777777" w:rsidR="007E178D" w:rsidRPr="00505ED1" w:rsidRDefault="00196CC3">
      <w:r w:rsidRPr="00505ED1">
        <w:t>La implementación de CFC traslada los Servicios de A</w:t>
      </w:r>
      <w:r w:rsidRPr="00505ED1">
        <w:t>sistencia</w:t>
      </w:r>
      <w:r w:rsidRPr="00505ED1">
        <w:t xml:space="preserve"> en el Hogar (IHSS)</w:t>
      </w:r>
      <w:r w:rsidRPr="00505ED1">
        <w:t xml:space="preserve"> y </w:t>
      </w:r>
      <w:r w:rsidRPr="00505ED1">
        <w:t xml:space="preserve">el servicio de Actividades de Mantenimiento de la Salud (HMA) de la exención de CHCBS a CFC. Este cambio deja solo el Beneficio de Educación para el Bienestar en la exención de CHCBS. El Departamento de Políticas y Financiamiento del </w:t>
      </w:r>
      <w:r w:rsidRPr="00505ED1">
        <w:t>Bienestar</w:t>
      </w:r>
      <w:r w:rsidRPr="00505ED1">
        <w:t xml:space="preserve"> de la Salud </w:t>
      </w:r>
      <w:r w:rsidRPr="00505ED1">
        <w:t>(HCPF, por sus siglas en inglés) está utilizando esto como una oportunidad para ampliar los beneficios a los niños al fusionar la exención de CHCBS con la exención de CLLI, haciendo que todos los servicios de CLLI estén disponibles para aquellos miembros q</w:t>
      </w:r>
      <w:r w:rsidRPr="00505ED1">
        <w:t xml:space="preserve">ue actualmente utilizan los servicios de exención de CHCBS. </w:t>
      </w:r>
    </w:p>
    <w:p w14:paraId="13148DB9" w14:textId="77777777" w:rsidR="007E178D" w:rsidRPr="00505ED1" w:rsidRDefault="007E178D"/>
    <w:p w14:paraId="168DA7C9" w14:textId="5805A342" w:rsidR="007E178D" w:rsidRPr="00505ED1" w:rsidRDefault="00196CC3">
      <w:r w:rsidRPr="00505ED1">
        <w:t>Los miembros actualmente inscritos en la exención de CHCBS continuarán teniendo acceso a las actividades de mantenimiento de la salud de IHSS, inclu</w:t>
      </w:r>
      <w:r w:rsidR="005E6913">
        <w:t>yen</w:t>
      </w:r>
      <w:r w:rsidRPr="00505ED1">
        <w:t xml:space="preserve">do </w:t>
      </w:r>
      <w:r w:rsidR="005E6913">
        <w:t xml:space="preserve">los </w:t>
      </w:r>
      <w:r w:rsidRPr="00505ED1">
        <w:t>padres</w:t>
      </w:r>
      <w:r w:rsidR="005E6913">
        <w:t xml:space="preserve"> </w:t>
      </w:r>
      <w:r w:rsidR="005E6913" w:rsidRPr="00505ED1">
        <w:t>cuidador</w:t>
      </w:r>
      <w:r w:rsidR="005E6913">
        <w:t>es</w:t>
      </w:r>
      <w:r w:rsidRPr="00505ED1">
        <w:t xml:space="preserve">, </w:t>
      </w:r>
      <w:r w:rsidRPr="00505ED1">
        <w:t>igual</w:t>
      </w:r>
      <w:r w:rsidRPr="00505ED1">
        <w:t xml:space="preserve"> que lo hacen </w:t>
      </w:r>
      <w:r w:rsidRPr="00505ED1">
        <w:t>ahora, solo que se ofrecerá a través de CFC. No hay requisitos de elegibilidad adicionales para acceder a IHSS bajo CFC.</w:t>
      </w:r>
    </w:p>
    <w:p w14:paraId="536A78A0" w14:textId="77777777" w:rsidR="007E178D" w:rsidRPr="00505ED1" w:rsidRDefault="007E178D"/>
    <w:p w14:paraId="36A26B37" w14:textId="77777777" w:rsidR="007E178D" w:rsidRPr="00505ED1" w:rsidRDefault="00196CC3">
      <w:r w:rsidRPr="00505ED1">
        <w:t xml:space="preserve">Los servicios de exención de CwCHN incluirán: </w:t>
      </w:r>
    </w:p>
    <w:p w14:paraId="0FF7F5B3" w14:textId="04322D89" w:rsidR="007E178D" w:rsidRDefault="00196CC3">
      <w:pPr>
        <w:numPr>
          <w:ilvl w:val="0"/>
          <w:numId w:val="1"/>
        </w:numPr>
      </w:pPr>
      <w:hyperlink r:id="rId9" w:anchor="counseling">
        <w:r>
          <w:rPr>
            <w:color w:val="1155CC"/>
            <w:u w:val="single"/>
          </w:rPr>
          <w:t>Servicios</w:t>
        </w:r>
        <w:r>
          <w:rPr>
            <w:color w:val="1155CC"/>
            <w:u w:val="single"/>
          </w:rPr>
          <w:t xml:space="preserve"> de </w:t>
        </w:r>
        <w:r w:rsidR="00505ED1">
          <w:rPr>
            <w:color w:val="1155CC"/>
            <w:u w:val="single"/>
          </w:rPr>
          <w:t>c</w:t>
        </w:r>
        <w:r>
          <w:rPr>
            <w:color w:val="1155CC"/>
            <w:u w:val="single"/>
          </w:rPr>
          <w:t>onsejero</w:t>
        </w:r>
        <w:r>
          <w:rPr>
            <w:color w:val="1155CC"/>
            <w:u w:val="single"/>
          </w:rPr>
          <w:t>/</w:t>
        </w:r>
        <w:r w:rsidR="00505ED1">
          <w:rPr>
            <w:color w:val="1155CC"/>
            <w:u w:val="single"/>
          </w:rPr>
          <w:t>d</w:t>
        </w:r>
        <w:r>
          <w:rPr>
            <w:color w:val="1155CC"/>
            <w:u w:val="single"/>
          </w:rPr>
          <w:t>uelo</w:t>
        </w:r>
      </w:hyperlink>
    </w:p>
    <w:p w14:paraId="369989E7" w14:textId="50F8CA7E" w:rsidR="007E178D" w:rsidRDefault="00196CC3">
      <w:pPr>
        <w:numPr>
          <w:ilvl w:val="0"/>
          <w:numId w:val="1"/>
        </w:numPr>
      </w:pPr>
      <w:hyperlink r:id="rId10" w:anchor="Expressive%20Therapy">
        <w:r>
          <w:rPr>
            <w:color w:val="1155CC"/>
            <w:u w:val="single"/>
          </w:rPr>
          <w:t xml:space="preserve">Terapia </w:t>
        </w:r>
        <w:r w:rsidR="00505ED1">
          <w:rPr>
            <w:color w:val="1155CC"/>
            <w:u w:val="single"/>
          </w:rPr>
          <w:t>e</w:t>
        </w:r>
        <w:r>
          <w:rPr>
            <w:color w:val="1155CC"/>
            <w:u w:val="single"/>
          </w:rPr>
          <w:t>xpresiva</w:t>
        </w:r>
      </w:hyperlink>
    </w:p>
    <w:p w14:paraId="3B4C2D66" w14:textId="77777777" w:rsidR="007E178D" w:rsidRDefault="00196CC3">
      <w:pPr>
        <w:numPr>
          <w:ilvl w:val="0"/>
          <w:numId w:val="1"/>
        </w:numPr>
      </w:pPr>
      <w:hyperlink r:id="rId11" w:anchor="M">
        <w:r>
          <w:rPr>
            <w:color w:val="1155CC"/>
            <w:u w:val="single"/>
          </w:rPr>
          <w:t>Terapia de masaje</w:t>
        </w:r>
      </w:hyperlink>
    </w:p>
    <w:p w14:paraId="74766AA8" w14:textId="77777777" w:rsidR="007E178D" w:rsidRDefault="00196CC3">
      <w:pPr>
        <w:numPr>
          <w:ilvl w:val="0"/>
          <w:numId w:val="1"/>
        </w:numPr>
      </w:pPr>
      <w:hyperlink r:id="rId12" w:anchor="Palliative">
        <w:r>
          <w:rPr>
            <w:color w:val="1155CC"/>
            <w:u w:val="single"/>
          </w:rPr>
          <w:t>Cuidados paliativos/de apoyo</w:t>
        </w:r>
      </w:hyperlink>
    </w:p>
    <w:p w14:paraId="7DE6AF9B" w14:textId="77777777" w:rsidR="007E178D" w:rsidRDefault="00196CC3">
      <w:pPr>
        <w:numPr>
          <w:ilvl w:val="0"/>
          <w:numId w:val="1"/>
        </w:numPr>
      </w:pPr>
      <w:hyperlink r:id="rId13">
        <w:r>
          <w:rPr>
            <w:color w:val="1155CC"/>
            <w:u w:val="single"/>
          </w:rPr>
          <w:t>Período de descanso</w:t>
        </w:r>
      </w:hyperlink>
    </w:p>
    <w:p w14:paraId="15EBC1D3" w14:textId="77777777" w:rsidR="007E178D" w:rsidRPr="00505ED1" w:rsidRDefault="00196CC3">
      <w:pPr>
        <w:numPr>
          <w:ilvl w:val="0"/>
          <w:numId w:val="1"/>
        </w:numPr>
      </w:pPr>
      <w:hyperlink r:id="rId14" w:anchor="Therapeutic">
        <w:r w:rsidRPr="00505ED1">
          <w:rPr>
            <w:color w:val="1155CC"/>
            <w:u w:val="single"/>
          </w:rPr>
          <w:t>Apoyo terapéutico para enfermedades que limitan la vida</w:t>
        </w:r>
      </w:hyperlink>
    </w:p>
    <w:p w14:paraId="10778084" w14:textId="77777777" w:rsidR="007E178D" w:rsidRPr="00505ED1" w:rsidRDefault="00196CC3">
      <w:pPr>
        <w:numPr>
          <w:ilvl w:val="0"/>
          <w:numId w:val="1"/>
        </w:numPr>
      </w:pPr>
      <w:hyperlink r:id="rId15">
        <w:r w:rsidRPr="00505ED1">
          <w:rPr>
            <w:color w:val="1155CC"/>
            <w:u w:val="single"/>
          </w:rPr>
          <w:t>Beneficio de Educación para el Bienestar (WEB)</w:t>
        </w:r>
      </w:hyperlink>
      <w:r w:rsidRPr="00505ED1">
        <w:t xml:space="preserve"> </w:t>
      </w:r>
    </w:p>
    <w:p w14:paraId="5389F8A8" w14:textId="77777777" w:rsidR="007E178D" w:rsidRPr="00505ED1" w:rsidRDefault="007E178D"/>
    <w:p w14:paraId="6F15216A" w14:textId="77777777" w:rsidR="007E178D" w:rsidRPr="00505ED1" w:rsidRDefault="00196CC3">
      <w:r w:rsidRPr="00505ED1">
        <w:t xml:space="preserve">Los miembros inscritos en la exención de CwCHCN también tendrán acceso a todos los servicios de Primera Opción de la Comunidad (CFC) si tienen una necesidad evaluada, así como a </w:t>
      </w:r>
      <w:r w:rsidRPr="00505ED1">
        <w:t>todos los servicios necesarios en Health First Colorado</w:t>
      </w:r>
      <w:r w:rsidRPr="00505ED1">
        <w:t xml:space="preserve"> </w:t>
      </w:r>
      <w:r w:rsidRPr="00505ED1">
        <w:t>(</w:t>
      </w:r>
      <w:r w:rsidRPr="00505ED1">
        <w:t xml:space="preserve">Programa </w:t>
      </w:r>
      <w:r w:rsidRPr="00505ED1">
        <w:t>Medicaid</w:t>
      </w:r>
      <w:r w:rsidRPr="00505ED1">
        <w:t xml:space="preserve"> de Colorado</w:t>
      </w:r>
      <w:r w:rsidRPr="00505ED1">
        <w:t>). Las pautas apropiadas para la edad aún se aplicarán al evaluar a los niños para los servicios de CFC, que se enumeran a continuación:</w:t>
      </w:r>
    </w:p>
    <w:p w14:paraId="18AFDE4A" w14:textId="77777777" w:rsidR="007E178D" w:rsidRPr="00505ED1" w:rsidRDefault="007E178D"/>
    <w:p w14:paraId="2DEF7D3F" w14:textId="77777777" w:rsidR="007E178D" w:rsidRDefault="00196CC3">
      <w:pPr>
        <w:numPr>
          <w:ilvl w:val="0"/>
          <w:numId w:val="2"/>
        </w:numPr>
      </w:pPr>
      <w:hyperlink r:id="rId16" w:anchor="Personal_Care">
        <w:r>
          <w:rPr>
            <w:color w:val="1155CC"/>
            <w:u w:val="single"/>
          </w:rPr>
          <w:t>Atención</w:t>
        </w:r>
        <w:r>
          <w:rPr>
            <w:color w:val="1155CC"/>
            <w:u w:val="single"/>
          </w:rPr>
          <w:t xml:space="preserve"> personal</w:t>
        </w:r>
      </w:hyperlink>
    </w:p>
    <w:p w14:paraId="57A4B4D9" w14:textId="77777777" w:rsidR="007E178D" w:rsidRPr="00505ED1" w:rsidRDefault="00196CC3">
      <w:pPr>
        <w:numPr>
          <w:ilvl w:val="1"/>
          <w:numId w:val="2"/>
        </w:numPr>
      </w:pPr>
      <w:r w:rsidRPr="00505ED1">
        <w:t xml:space="preserve">Incluyendo la opción de utilizar </w:t>
      </w:r>
      <w:hyperlink r:id="rId17">
        <w:r w:rsidRPr="00505ED1">
          <w:rPr>
            <w:color w:val="1155CC"/>
            <w:u w:val="single"/>
          </w:rPr>
          <w:t xml:space="preserve">los Servicios de Apoyo </w:t>
        </w:r>
        <w:r w:rsidRPr="00505ED1">
          <w:rPr>
            <w:color w:val="1155CC"/>
            <w:u w:val="single"/>
          </w:rPr>
          <w:t>Concomitante</w:t>
        </w:r>
        <w:r w:rsidRPr="00505ED1">
          <w:rPr>
            <w:color w:val="1155CC"/>
            <w:u w:val="single"/>
          </w:rPr>
          <w:t xml:space="preserve"> Dirigido </w:t>
        </w:r>
        <w:r w:rsidRPr="00505ED1">
          <w:rPr>
            <w:color w:val="1155CC"/>
            <w:u w:val="single"/>
          </w:rPr>
          <w:t>por el</w:t>
        </w:r>
        <w:r w:rsidRPr="00505ED1">
          <w:rPr>
            <w:color w:val="1155CC"/>
            <w:u w:val="single"/>
          </w:rPr>
          <w:t xml:space="preserve"> Consumidor (CDASS)</w:t>
        </w:r>
      </w:hyperlink>
      <w:r w:rsidRPr="00505ED1">
        <w:t xml:space="preserve"> o </w:t>
      </w:r>
      <w:hyperlink r:id="rId18">
        <w:r w:rsidRPr="00505ED1">
          <w:rPr>
            <w:color w:val="1155CC"/>
            <w:u w:val="single"/>
          </w:rPr>
          <w:t>los Servicios de A</w:t>
        </w:r>
        <w:r w:rsidRPr="00505ED1">
          <w:rPr>
            <w:color w:val="1155CC"/>
            <w:u w:val="single"/>
          </w:rPr>
          <w:t>sistencia</w:t>
        </w:r>
        <w:r w:rsidRPr="00505ED1">
          <w:rPr>
            <w:color w:val="1155CC"/>
            <w:u w:val="single"/>
          </w:rPr>
          <w:t xml:space="preserve"> en el Hogar (IHSS), </w:t>
        </w:r>
      </w:hyperlink>
      <w:r w:rsidRPr="00505ED1">
        <w:t>o los modelos tradicionales de prestación de servicios de age</w:t>
      </w:r>
      <w:r w:rsidRPr="00505ED1">
        <w:t>ncia</w:t>
      </w:r>
    </w:p>
    <w:p w14:paraId="64BAD64D" w14:textId="77777777" w:rsidR="007E178D" w:rsidRPr="00505ED1" w:rsidRDefault="00196CC3">
      <w:pPr>
        <w:numPr>
          <w:ilvl w:val="1"/>
          <w:numId w:val="2"/>
        </w:numPr>
      </w:pPr>
      <w:r w:rsidRPr="00505ED1">
        <w:t xml:space="preserve">NUEVO: Tarea de Adquisición, Mantenimiento y Mejora de Habilidades (AME) </w:t>
      </w:r>
    </w:p>
    <w:p w14:paraId="6EBC3045" w14:textId="77777777" w:rsidR="007E178D" w:rsidRDefault="00196CC3">
      <w:pPr>
        <w:numPr>
          <w:ilvl w:val="0"/>
          <w:numId w:val="2"/>
        </w:numPr>
      </w:pPr>
      <w:hyperlink r:id="rId19" w:anchor="homemaker">
        <w:r>
          <w:rPr>
            <w:color w:val="1155CC"/>
            <w:u w:val="single"/>
          </w:rPr>
          <w:t>Ama de casa</w:t>
        </w:r>
      </w:hyperlink>
      <w:r>
        <w:t xml:space="preserve"> </w:t>
      </w:r>
    </w:p>
    <w:p w14:paraId="4494C146" w14:textId="77777777" w:rsidR="007E178D" w:rsidRPr="00505ED1" w:rsidRDefault="00196CC3">
      <w:pPr>
        <w:numPr>
          <w:ilvl w:val="1"/>
          <w:numId w:val="2"/>
        </w:numPr>
      </w:pPr>
      <w:r w:rsidRPr="00505ED1">
        <w:t>Incluyendo la opción de utilizar CDASS, IHSS o mo</w:t>
      </w:r>
      <w:r w:rsidRPr="00505ED1">
        <w:t>delos tradicionales de prestación de servicios de agencia</w:t>
      </w:r>
    </w:p>
    <w:p w14:paraId="19C77E29" w14:textId="77777777" w:rsidR="007E178D" w:rsidRPr="00505ED1" w:rsidRDefault="00196CC3">
      <w:pPr>
        <w:numPr>
          <w:ilvl w:val="1"/>
          <w:numId w:val="2"/>
        </w:numPr>
      </w:pPr>
      <w:r w:rsidRPr="00505ED1">
        <w:t>NUEVO: Tarea de Adquisición, Mantenimiento y Mejora de Habilidades (AME)</w:t>
      </w:r>
    </w:p>
    <w:p w14:paraId="153FBBAC" w14:textId="77777777" w:rsidR="007E178D" w:rsidRPr="00505ED1" w:rsidRDefault="00196CC3">
      <w:pPr>
        <w:numPr>
          <w:ilvl w:val="0"/>
          <w:numId w:val="2"/>
        </w:numPr>
      </w:pPr>
      <w:hyperlink r:id="rId20" w:anchor="Health%20Maintenance">
        <w:r w:rsidRPr="00505ED1">
          <w:rPr>
            <w:color w:val="1155CC"/>
            <w:u w:val="single"/>
          </w:rPr>
          <w:t>Ac</w:t>
        </w:r>
        <w:r w:rsidRPr="00505ED1">
          <w:rPr>
            <w:color w:val="1155CC"/>
            <w:u w:val="single"/>
          </w:rPr>
          <w:t xml:space="preserve">tividades </w:t>
        </w:r>
        <w:r w:rsidRPr="00505ED1">
          <w:rPr>
            <w:color w:val="1155CC"/>
            <w:u w:val="single"/>
          </w:rPr>
          <w:t>para el</w:t>
        </w:r>
        <w:r w:rsidRPr="00505ED1">
          <w:rPr>
            <w:color w:val="1155CC"/>
            <w:u w:val="single"/>
          </w:rPr>
          <w:t xml:space="preserve"> mantenimiento de la salud</w:t>
        </w:r>
      </w:hyperlink>
      <w:r w:rsidRPr="00505ED1">
        <w:t xml:space="preserve"> </w:t>
      </w:r>
    </w:p>
    <w:p w14:paraId="490F619E" w14:textId="77777777" w:rsidR="007E178D" w:rsidRPr="00505ED1" w:rsidRDefault="00196CC3">
      <w:pPr>
        <w:numPr>
          <w:ilvl w:val="1"/>
          <w:numId w:val="2"/>
        </w:numPr>
        <w:shd w:val="clear" w:color="auto" w:fill="FFFFFF"/>
        <w:spacing w:line="276" w:lineRule="auto"/>
      </w:pPr>
      <w:r w:rsidRPr="00505ED1">
        <w:t>Opción de atención especializada a través del modelo de prestación de servicios de CDASS o IHSS</w:t>
      </w:r>
    </w:p>
    <w:p w14:paraId="6E20C3B6" w14:textId="77777777" w:rsidR="007E178D" w:rsidRPr="00505ED1" w:rsidRDefault="00196CC3">
      <w:pPr>
        <w:numPr>
          <w:ilvl w:val="0"/>
          <w:numId w:val="2"/>
        </w:numPr>
      </w:pPr>
      <w:hyperlink r:id="rId21" w:anchor="pers">
        <w:r w:rsidRPr="00505ED1">
          <w:rPr>
            <w:color w:val="1155CC"/>
            <w:u w:val="single"/>
          </w:rPr>
          <w:t>Siste</w:t>
        </w:r>
        <w:r w:rsidRPr="00505ED1">
          <w:rPr>
            <w:color w:val="1155CC"/>
            <w:u w:val="single"/>
          </w:rPr>
          <w:t>mas personales de respuesta a emergencias (PERS)</w:t>
        </w:r>
      </w:hyperlink>
      <w:r w:rsidRPr="00505ED1">
        <w:t xml:space="preserve"> </w:t>
      </w:r>
    </w:p>
    <w:p w14:paraId="7A010ABC" w14:textId="77777777" w:rsidR="007E178D" w:rsidRDefault="00196CC3">
      <w:pPr>
        <w:numPr>
          <w:ilvl w:val="0"/>
          <w:numId w:val="2"/>
        </w:numPr>
      </w:pPr>
      <w:hyperlink r:id="rId22" w:anchor="Med">
        <w:r>
          <w:rPr>
            <w:color w:val="1155CC"/>
            <w:u w:val="single"/>
          </w:rPr>
          <w:t>Recordatorios de medicamentos</w:t>
        </w:r>
      </w:hyperlink>
      <w:r>
        <w:t xml:space="preserve"> </w:t>
      </w:r>
    </w:p>
    <w:p w14:paraId="1505C49D" w14:textId="77777777" w:rsidR="007E178D" w:rsidRDefault="00196CC3">
      <w:pPr>
        <w:numPr>
          <w:ilvl w:val="0"/>
          <w:numId w:val="2"/>
        </w:numPr>
      </w:pPr>
      <w:hyperlink r:id="rId23" w:anchor="T">
        <w:r>
          <w:rPr>
            <w:color w:val="1155CC"/>
            <w:u w:val="single"/>
          </w:rPr>
          <w:t>Configuración de transición</w:t>
        </w:r>
      </w:hyperlink>
      <w:r>
        <w:t xml:space="preserve"> </w:t>
      </w:r>
    </w:p>
    <w:p w14:paraId="19546752" w14:textId="77777777" w:rsidR="007E178D" w:rsidRDefault="00196CC3">
      <w:pPr>
        <w:numPr>
          <w:ilvl w:val="0"/>
          <w:numId w:val="2"/>
        </w:numPr>
      </w:pPr>
      <w:hyperlink r:id="rId24" w:anchor="Meals">
        <w:r>
          <w:rPr>
            <w:color w:val="1155CC"/>
            <w:u w:val="single"/>
          </w:rPr>
          <w:t>Comidas a domicilio</w:t>
        </w:r>
      </w:hyperlink>
      <w:r>
        <w:t xml:space="preserve"> </w:t>
      </w:r>
    </w:p>
    <w:p w14:paraId="560C75AD" w14:textId="77777777" w:rsidR="007E178D" w:rsidRPr="00505ED1" w:rsidRDefault="00196CC3">
      <w:pPr>
        <w:numPr>
          <w:ilvl w:val="0"/>
          <w:numId w:val="2"/>
        </w:numPr>
      </w:pPr>
      <w:hyperlink r:id="rId25">
        <w:r w:rsidRPr="00505ED1">
          <w:rPr>
            <w:color w:val="1155CC"/>
            <w:u w:val="single"/>
          </w:rPr>
          <w:t>Soportes remotos y tecnología de soportes remotos</w:t>
        </w:r>
      </w:hyperlink>
    </w:p>
    <w:p w14:paraId="370B533A" w14:textId="77777777" w:rsidR="007E178D" w:rsidRDefault="00196CC3">
      <w:r>
        <w:rPr>
          <w:noProof/>
        </w:rPr>
        <w:drawing>
          <wp:inline distT="114300" distB="114300" distL="114300" distR="114300" wp14:anchorId="520A3CE2" wp14:editId="6DCE8B35">
            <wp:extent cx="5272405" cy="3185160"/>
            <wp:effectExtent l="0" t="0" r="4445" b="15240"/>
            <wp:docPr id="9" name="image4.png" descr="Gráfico que explica lo que se ofrece actualmente a través de las exenciones de CHCBS y CLLI y lo que se ofrecerá a través de la exención de CwCHN y CF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 descr="Gráfico que explica lo que se ofrece actualmente a través de las exenciones de CHCBS y CLLI y lo que se ofrecerá a través de la exención de CwCHN y CFC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4A8B1" w14:textId="77777777" w:rsidR="007E178D" w:rsidRDefault="007E178D">
      <w:pPr>
        <w:jc w:val="center"/>
      </w:pPr>
    </w:p>
    <w:p w14:paraId="2448793A" w14:textId="77777777" w:rsidR="007E178D" w:rsidRPr="00505ED1" w:rsidRDefault="00196CC3">
      <w:pPr>
        <w:pStyle w:val="Heading2"/>
      </w:pPr>
      <w:bookmarkStart w:id="1" w:name="_cfp1r3bi8l72" w:colFirst="0" w:colLast="0"/>
      <w:bookmarkEnd w:id="1"/>
      <w:r w:rsidRPr="00505ED1">
        <w:lastRenderedPageBreak/>
        <w:t>¿Quién es elegible para la exención de CwCHN?</w:t>
      </w:r>
    </w:p>
    <w:p w14:paraId="0B5F6144" w14:textId="77777777" w:rsidR="007E178D" w:rsidRPr="00505ED1" w:rsidRDefault="00196CC3">
      <w:r w:rsidRPr="00505ED1">
        <w:t>La exención de CwCHN tendrá criterios de elegibilidad ampliados para capturar las poblaciones actuales de CHCBS y CLLI. Para ser elegible para la e</w:t>
      </w:r>
      <w:r w:rsidRPr="00505ED1">
        <w:t>xención de CwCHN, debe cumplir con los siguientes criterios:</w:t>
      </w:r>
    </w:p>
    <w:p w14:paraId="65233435" w14:textId="77777777" w:rsidR="007E178D" w:rsidRPr="00505ED1" w:rsidRDefault="007E178D"/>
    <w:p w14:paraId="1296D289" w14:textId="77777777" w:rsidR="007E178D" w:rsidRDefault="00196CC3">
      <w:pPr>
        <w:numPr>
          <w:ilvl w:val="0"/>
          <w:numId w:val="3"/>
        </w:numPr>
      </w:pPr>
      <w:r>
        <w:t>Menores de 19 años</w:t>
      </w:r>
    </w:p>
    <w:p w14:paraId="3F17A038" w14:textId="77777777" w:rsidR="007E178D" w:rsidRPr="00505ED1" w:rsidRDefault="00196CC3">
      <w:pPr>
        <w:numPr>
          <w:ilvl w:val="0"/>
          <w:numId w:val="3"/>
        </w:numPr>
      </w:pPr>
      <w:r w:rsidRPr="00505ED1">
        <w:t>Cumplir con el nivel de atención (LOC) de un centro de enfermería u hospital</w:t>
      </w:r>
    </w:p>
    <w:p w14:paraId="086A6501" w14:textId="77777777" w:rsidR="007E178D" w:rsidRPr="00505ED1" w:rsidRDefault="00196CC3">
      <w:pPr>
        <w:numPr>
          <w:ilvl w:val="1"/>
          <w:numId w:val="3"/>
        </w:numPr>
      </w:pPr>
      <w:r w:rsidRPr="00505ED1">
        <w:t xml:space="preserve">Cumplir con el nivel de atención significa que una persona corre el riesgo de ingresar a un </w:t>
      </w:r>
      <w:r w:rsidRPr="00505ED1">
        <w:t>centro de enfermería u hospital si no puede recibir servicios en el hogar o la comunidad</w:t>
      </w:r>
    </w:p>
    <w:p w14:paraId="74B196F9" w14:textId="3B9037FC" w:rsidR="007E178D" w:rsidRPr="00505ED1" w:rsidRDefault="00196CC3">
      <w:pPr>
        <w:numPr>
          <w:ilvl w:val="0"/>
          <w:numId w:val="3"/>
        </w:numPr>
      </w:pPr>
      <w:r w:rsidRPr="00505ED1">
        <w:t>Cumple con la definición de discapacidad de la Administración Federal del Seguro Social (SSA, por sus siglas en inglés) y/o es beneficiario de Segur</w:t>
      </w:r>
      <w:r w:rsidR="00DA63F2">
        <w:t>o</w:t>
      </w:r>
      <w:r w:rsidRPr="00505ED1">
        <w:t xml:space="preserve"> de Ingreso Sup</w:t>
      </w:r>
      <w:r w:rsidRPr="00505ED1">
        <w:t>lementario (SSI, por sus siglas en inglés)</w:t>
      </w:r>
    </w:p>
    <w:p w14:paraId="5BF9D6D3" w14:textId="77777777" w:rsidR="007E178D" w:rsidRPr="00505ED1" w:rsidRDefault="00196CC3">
      <w:pPr>
        <w:numPr>
          <w:ilvl w:val="0"/>
          <w:numId w:val="3"/>
        </w:numPr>
      </w:pPr>
      <w:r w:rsidRPr="00505ED1">
        <w:t>Los ingresos del niño deben ser menos de tres veces el límite máximo actual de ingresos del Seguro Social (SSI) y sus recursos contables deben ser menos de $2,000</w:t>
      </w:r>
    </w:p>
    <w:p w14:paraId="1AB34CF9" w14:textId="77777777" w:rsidR="007E178D" w:rsidRPr="00505ED1" w:rsidRDefault="00196CC3">
      <w:pPr>
        <w:numPr>
          <w:ilvl w:val="1"/>
          <w:numId w:val="3"/>
        </w:numPr>
      </w:pPr>
      <w:r w:rsidRPr="00505ED1">
        <w:t>Solo se tienen en cuenta los ingresos y los recurs</w:t>
      </w:r>
      <w:r w:rsidRPr="00505ED1">
        <w:t xml:space="preserve">os del miembro. </w:t>
      </w:r>
      <w:r w:rsidRPr="00505ED1">
        <w:rPr>
          <w:highlight w:val="white"/>
        </w:rPr>
        <w:t>Los ingresos y recursos de los padres no se consideran para la elegibilidad del niño.</w:t>
      </w:r>
    </w:p>
    <w:p w14:paraId="6B9CAAA5" w14:textId="77777777" w:rsidR="007E178D" w:rsidRPr="00505ED1" w:rsidRDefault="00196CC3">
      <w:pPr>
        <w:pStyle w:val="Heading1"/>
        <w:spacing w:line="276" w:lineRule="auto"/>
      </w:pPr>
      <w:bookmarkStart w:id="2" w:name="_u8vzv6gnlbq8" w:colFirst="0" w:colLast="0"/>
      <w:bookmarkEnd w:id="2"/>
      <w:r w:rsidRPr="00505ED1">
        <w:t>¿Qué puedo esperar cuando se implemente la nueva exención?</w:t>
      </w:r>
    </w:p>
    <w:p w14:paraId="744B7300" w14:textId="77777777" w:rsidR="007E178D" w:rsidRPr="00505ED1" w:rsidRDefault="00196CC3">
      <w:pPr>
        <w:pStyle w:val="Heading2"/>
      </w:pPr>
      <w:bookmarkStart w:id="3" w:name="_nfvl7z8ps816" w:colFirst="0" w:colLast="0"/>
      <w:bookmarkEnd w:id="3"/>
      <w:r w:rsidRPr="00505ED1">
        <w:t>Miembros actuales de CHCBS</w:t>
      </w:r>
    </w:p>
    <w:p w14:paraId="0D87B8F8" w14:textId="43D6F454" w:rsidR="007E178D" w:rsidRPr="00505ED1" w:rsidRDefault="00196CC3">
      <w:r w:rsidRPr="00505ED1">
        <w:t>Para los miembros actuales de CHCBS con fechas de renovación entre el 1 de julio de</w:t>
      </w:r>
      <w:r w:rsidRPr="00505ED1">
        <w:t xml:space="preserve"> 2025 y el 30 de junio de</w:t>
      </w:r>
      <w:r w:rsidRPr="00505ED1">
        <w:t xml:space="preserve"> 2026, su administrador de casos lo ayudará a hacer la transición a CFC y a la exención de CwCHN en el momento de su Revisión de Estadía Continua (C</w:t>
      </w:r>
      <w:r w:rsidRPr="00505ED1">
        <w:t>SR). Su administrador de casos será responsable de inscribirlo en CFC y en la exención de CwCHN, explicarle las nuevas opciones que pueden estar disponibles para usted y pasar por el proceso de planificación de servicios. En ese momento, podrá acceder a lo</w:t>
      </w:r>
      <w:r w:rsidRPr="00505ED1">
        <w:t xml:space="preserve">s servicios de CwCHN y a los servicios de CFC. Podrá continuar recibiendo Actividades de Mantenimiento de la Salud a través de IHSS, solo que será bajo CFC. Si su padre o madre proporciona ese cuidado, esa opción aún estará disponible bajo CFC. </w:t>
      </w:r>
    </w:p>
    <w:p w14:paraId="2ACFC036" w14:textId="77777777" w:rsidR="007E178D" w:rsidRPr="00505ED1" w:rsidRDefault="00196CC3">
      <w:pPr>
        <w:pStyle w:val="Heading2"/>
      </w:pPr>
      <w:bookmarkStart w:id="4" w:name="_n55gvtn3z8xa" w:colFirst="0" w:colLast="0"/>
      <w:bookmarkEnd w:id="4"/>
      <w:r w:rsidRPr="00505ED1">
        <w:t>Miembros a</w:t>
      </w:r>
      <w:r w:rsidRPr="00505ED1">
        <w:t>ctuales de CLLI</w:t>
      </w:r>
    </w:p>
    <w:p w14:paraId="7F0DA158" w14:textId="77777777" w:rsidR="007E178D" w:rsidRPr="00505ED1" w:rsidRDefault="00196CC3">
      <w:r w:rsidRPr="00505ED1">
        <w:t>A partir del 1 de julio de 2025, se le transferirá automáticamente a la exención de CwCHN. Sus servicios y proveedores seguirán siendo los mismos, con la adición del Beneficio de Educación para el Bienestar (WEB). Tendrá acceso a los servic</w:t>
      </w:r>
      <w:r w:rsidRPr="00505ED1">
        <w:t xml:space="preserve">ios de CFC en el momento de su Revisión de Estadía Continua y su administrador de casos será responsable de inscribirlo en CFC, explicarle las nuevas opciones que pueden estar disponibles para usted y pasar por el proceso de planificación del servicio. </w:t>
      </w:r>
    </w:p>
    <w:p w14:paraId="48F3A2FB" w14:textId="77777777" w:rsidR="007E178D" w:rsidRPr="00505ED1" w:rsidRDefault="00196CC3">
      <w:pPr>
        <w:pStyle w:val="Heading2"/>
      </w:pPr>
      <w:bookmarkStart w:id="5" w:name="_7zxh3issofpl" w:colFirst="0" w:colLast="0"/>
      <w:bookmarkEnd w:id="5"/>
      <w:r w:rsidRPr="00505ED1">
        <w:t>Nu</w:t>
      </w:r>
      <w:r w:rsidRPr="00505ED1">
        <w:t>evos miembros</w:t>
      </w:r>
    </w:p>
    <w:p w14:paraId="45C05452" w14:textId="77777777" w:rsidR="007E178D" w:rsidRPr="00505ED1" w:rsidRDefault="00196CC3">
      <w:r w:rsidRPr="00505ED1">
        <w:rPr>
          <w:highlight w:val="white"/>
        </w:rPr>
        <w:t xml:space="preserve">Deberá comunicarse con su agencia local de administración de casos después del 1 de julio de 2025 para comenzar el proceso de elegibilidad y evaluación. Visite la </w:t>
      </w:r>
      <w:hyperlink r:id="rId27">
        <w:r w:rsidRPr="00505ED1">
          <w:rPr>
            <w:color w:val="1155CC"/>
            <w:highlight w:val="white"/>
            <w:u w:val="single"/>
          </w:rPr>
          <w:t>pági</w:t>
        </w:r>
        <w:r w:rsidRPr="00505ED1">
          <w:rPr>
            <w:color w:val="1155CC"/>
            <w:highlight w:val="white"/>
            <w:u w:val="single"/>
          </w:rPr>
          <w:t>na del Directorio de A</w:t>
        </w:r>
        <w:r w:rsidRPr="00505ED1">
          <w:rPr>
            <w:color w:val="1155CC"/>
            <w:highlight w:val="white"/>
            <w:u w:val="single"/>
          </w:rPr>
          <w:t>gencias de Administración de Casos</w:t>
        </w:r>
      </w:hyperlink>
      <w:r w:rsidRPr="00505ED1">
        <w:rPr>
          <w:color w:val="0070C0"/>
          <w:highlight w:val="white"/>
        </w:rPr>
        <w:t xml:space="preserve"> </w:t>
      </w:r>
      <w:r w:rsidRPr="00505ED1">
        <w:rPr>
          <w:highlight w:val="white"/>
        </w:rPr>
        <w:t xml:space="preserve">para encontrar información de contacto de la agencia en su área. </w:t>
      </w:r>
      <w:r w:rsidRPr="00505ED1">
        <w:t>Se le evaluará para los servicios de CFC y exención al mismo tiempo. Tendrá acceso a los servicios de CwCHN y CFC que le ayudarán a</w:t>
      </w:r>
      <w:r w:rsidRPr="00505ED1">
        <w:t xml:space="preserve"> vivir en la </w:t>
      </w:r>
      <w:r w:rsidRPr="00505ED1">
        <w:lastRenderedPageBreak/>
        <w:t>comunidad. Si históricamente habría calificado para las exenciones de CLLI o CHCBS, ahora calificará para CwCHN y CFC.</w:t>
      </w:r>
    </w:p>
    <w:p w14:paraId="7E6F9F28" w14:textId="77777777" w:rsidR="007E178D" w:rsidRPr="00505ED1" w:rsidRDefault="00196CC3">
      <w:pPr>
        <w:pStyle w:val="Heading1"/>
        <w:spacing w:line="276" w:lineRule="auto"/>
      </w:pPr>
      <w:bookmarkStart w:id="6" w:name="_2ref5ckiimt" w:colFirst="0" w:colLast="0"/>
      <w:bookmarkEnd w:id="6"/>
      <w:r w:rsidRPr="00505ED1">
        <w:t>¿Cómo puedo obtener más información sobre la exención de CFC y CwCHN?</w:t>
      </w:r>
    </w:p>
    <w:p w14:paraId="1B39CBC7" w14:textId="77777777" w:rsidR="007E178D" w:rsidRPr="00505ED1" w:rsidRDefault="00196CC3">
      <w:r w:rsidRPr="00505ED1">
        <w:t xml:space="preserve">Visite la </w:t>
      </w:r>
      <w:hyperlink r:id="rId28">
        <w:r w:rsidRPr="00505ED1">
          <w:rPr>
            <w:color w:val="1155CC"/>
            <w:u w:val="single"/>
          </w:rPr>
          <w:t xml:space="preserve">página web de CFC Resources </w:t>
        </w:r>
      </w:hyperlink>
      <w:r w:rsidRPr="00505ED1">
        <w:t>para obtener más información sobre CFC, la exención de CwCHN y la WEB. Si desea participar y mantenerse actualizado sobre la información sobre CFC y la exención de CwCHN, únase a las reuniones d</w:t>
      </w:r>
      <w:r w:rsidRPr="00505ED1">
        <w:t xml:space="preserve">el </w:t>
      </w:r>
      <w:hyperlink r:id="rId29">
        <w:r w:rsidRPr="00505ED1">
          <w:rPr>
            <w:color w:val="1155CC"/>
            <w:u w:val="single"/>
          </w:rPr>
          <w:t xml:space="preserve">Consejo de CFC </w:t>
        </w:r>
      </w:hyperlink>
      <w:r w:rsidRPr="00505ED1">
        <w:t xml:space="preserve">que se llevan a cabo el primer miércoles de cada mes de 10 a.m. a 12 p.m., hora de la montaña. </w:t>
      </w:r>
    </w:p>
    <w:p w14:paraId="134B49B8" w14:textId="77777777" w:rsidR="007E178D" w:rsidRPr="00505ED1" w:rsidRDefault="007E178D"/>
    <w:p w14:paraId="4A57C2B4" w14:textId="77777777" w:rsidR="007E178D" w:rsidRPr="00505ED1" w:rsidRDefault="00196CC3">
      <w:r w:rsidRPr="00505ED1">
        <w:t>Además, si tiene alguna pregunta sobre estos pr</w:t>
      </w:r>
      <w:r w:rsidRPr="00505ED1">
        <w:t xml:space="preserve">óximos cambios, no dude en comunicarse con la bandeja de entrada de CFC en </w:t>
      </w:r>
      <w:hyperlink r:id="rId30">
        <w:r w:rsidRPr="00505ED1">
          <w:rPr>
            <w:color w:val="1155CC"/>
            <w:u w:val="single"/>
          </w:rPr>
          <w:t>hcpf_cfc@state.co.us</w:t>
        </w:r>
      </w:hyperlink>
      <w:r w:rsidRPr="00505ED1">
        <w:t>.</w:t>
      </w:r>
    </w:p>
    <w:sectPr w:rsidR="007E178D" w:rsidRPr="00505ED1">
      <w:headerReference w:type="default" r:id="rId31"/>
      <w:footerReference w:type="default" r:id="rId32"/>
      <w:footerReference w:type="first" r:id="rId33"/>
      <w:pgSz w:w="12240" w:h="15840"/>
      <w:pgMar w:top="720" w:right="1080" w:bottom="1451" w:left="108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178E" w14:textId="77777777" w:rsidR="00196CC3" w:rsidRDefault="00196CC3">
      <w:r>
        <w:separator/>
      </w:r>
    </w:p>
  </w:endnote>
  <w:endnote w:type="continuationSeparator" w:id="0">
    <w:p w14:paraId="2DD3F938" w14:textId="77777777" w:rsidR="00196CC3" w:rsidRDefault="0019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C5A5" w14:textId="77777777" w:rsidR="007E178D" w:rsidRDefault="00196CC3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9716A" wp14:editId="6800EC90">
              <wp:simplePos x="0" y="0"/>
              <wp:positionH relativeFrom="column">
                <wp:posOffset>0</wp:posOffset>
              </wp:positionH>
              <wp:positionV relativeFrom="paragraph">
                <wp:posOffset>-393065</wp:posOffset>
              </wp:positionV>
              <wp:extent cx="5460365" cy="63817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0580" y="3541875"/>
                        <a:ext cx="545084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D2CC2" w14:textId="77777777" w:rsidR="007E178D" w:rsidRPr="00505ED1" w:rsidRDefault="00196CC3">
                          <w:pPr>
                            <w:spacing w:after="240"/>
                            <w:jc w:val="right"/>
                          </w:pP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Mejorar la equidad, el acceso y los resultados de la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>asistencia de la salud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para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las personas a las que servimos, al mismo tiempo que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le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ahorramos dinero a los habitantes de Colorado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>asistencia de la salud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e impulsamos el valor para Colorado.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>hcpf.colorado.gov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79716A" id="Rectangle 2" o:spid="_x0000_s1026" style="position:absolute;margin-left:0;margin-top:-30.95pt;width:429.95pt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" filled="f" stroked="f">
              <v:textbox inset="0,0,0,0">
                <w:txbxContent>
                  <w:p w14:paraId="0B7D2CC2" w14:textId="77777777" w:rsidR="007E178D" w:rsidRPr="00505ED1" w:rsidRDefault="00196CC3">
                    <w:pPr>
                      <w:spacing w:after="240"/>
                      <w:jc w:val="right"/>
                    </w:pPr>
                    <w:r w:rsidRPr="00505ED1">
                      <w:rPr>
                        <w:color w:val="000000"/>
                        <w:sz w:val="20"/>
                      </w:rPr>
                      <w:t xml:space="preserve">Mejorar la equidad, el acceso y los resultados de la </w:t>
                    </w:r>
                    <w:r w:rsidRPr="00505ED1">
                      <w:rPr>
                        <w:color w:val="000000"/>
                        <w:sz w:val="20"/>
                      </w:rPr>
                      <w:t>asistencia de la salud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para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las personas a las que servimos, al mismo tiempo que 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le 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ahorramos dinero a los habitantes de Colorado </w:t>
                    </w:r>
                    <w:r w:rsidRPr="00505ED1">
                      <w:rPr>
                        <w:color w:val="000000"/>
                        <w:sz w:val="20"/>
                      </w:rPr>
                      <w:t>asistencia de la salud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e impulsamos el valor para Colorado.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</w:t>
                    </w:r>
                    <w:r w:rsidRPr="00505ED1">
                      <w:rPr>
                        <w:color w:val="000000"/>
                        <w:sz w:val="20"/>
                      </w:rPr>
                      <w:t>hcpf.colorado.gov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0680473A" wp14:editId="023939AA">
          <wp:simplePos x="0" y="0"/>
          <wp:positionH relativeFrom="column">
            <wp:posOffset>5593080</wp:posOffset>
          </wp:positionH>
          <wp:positionV relativeFrom="paragraph">
            <wp:posOffset>-391795</wp:posOffset>
          </wp:positionV>
          <wp:extent cx="15240" cy="34544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865EE12" wp14:editId="296B150A">
          <wp:simplePos x="0" y="0"/>
          <wp:positionH relativeFrom="column">
            <wp:posOffset>5739130</wp:posOffset>
          </wp:positionH>
          <wp:positionV relativeFrom="paragraph">
            <wp:posOffset>-596265</wp:posOffset>
          </wp:positionV>
          <wp:extent cx="727710" cy="725805"/>
          <wp:effectExtent l="0" t="0" r="0" b="0"/>
          <wp:wrapNone/>
          <wp:docPr id="3" name="image2.png" descr="Sello del estado de Color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Sello del estado de Colora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DD7B" w14:textId="77777777" w:rsidR="007E178D" w:rsidRDefault="00196CC3">
    <w:r>
      <w:rPr>
        <w:noProof/>
      </w:rPr>
      <w:drawing>
        <wp:anchor distT="0" distB="0" distL="0" distR="0" simplePos="0" relativeHeight="251662336" behindDoc="1" locked="0" layoutInCell="1" allowOverlap="1" wp14:anchorId="0C12EBB7" wp14:editId="4CE97F1B">
          <wp:simplePos x="0" y="0"/>
          <wp:positionH relativeFrom="column">
            <wp:posOffset>5593080</wp:posOffset>
          </wp:positionH>
          <wp:positionV relativeFrom="paragraph">
            <wp:posOffset>-391795</wp:posOffset>
          </wp:positionV>
          <wp:extent cx="15240" cy="34544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E0E6B" wp14:editId="7A3BF004">
              <wp:simplePos x="0" y="0"/>
              <wp:positionH relativeFrom="column">
                <wp:posOffset>0</wp:posOffset>
              </wp:positionH>
              <wp:positionV relativeFrom="paragraph">
                <wp:posOffset>-393065</wp:posOffset>
              </wp:positionV>
              <wp:extent cx="5460365" cy="5334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0580" y="3541875"/>
                        <a:ext cx="545084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AAF61" w14:textId="77777777" w:rsidR="007E178D" w:rsidRPr="00505ED1" w:rsidRDefault="00196CC3">
                          <w:pPr>
                            <w:spacing w:after="240"/>
                            <w:jc w:val="right"/>
                          </w:pP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Mejorar la equidad, el acceso y los resultados de la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>asistencia de la salud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para las personas a las que servimos, al mismo tiempo que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le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ahorramos dinero a los habitantes de Colorado en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>asistencia de la salud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e impulsamos el valor para Colorado.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505ED1">
                            <w:rPr>
                              <w:color w:val="000000"/>
                              <w:sz w:val="20"/>
                            </w:rPr>
                            <w:t>hcpf.colorado.gov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BE0E6B" id="Rectangle 1" o:spid="_x0000_s1027" style="position:absolute;margin-left:0;margin-top:-30.95pt;width:429.95pt;height:4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" filled="f" stroked="f">
              <v:textbox inset="0,0,0,0">
                <w:txbxContent>
                  <w:p w14:paraId="1B1AAF61" w14:textId="77777777" w:rsidR="007E178D" w:rsidRPr="00505ED1" w:rsidRDefault="00196CC3">
                    <w:pPr>
                      <w:spacing w:after="240"/>
                      <w:jc w:val="right"/>
                    </w:pPr>
                    <w:r w:rsidRPr="00505ED1">
                      <w:rPr>
                        <w:color w:val="000000"/>
                        <w:sz w:val="20"/>
                      </w:rPr>
                      <w:t xml:space="preserve">Mejorar la equidad, el acceso y los resultados de la </w:t>
                    </w:r>
                    <w:r w:rsidRPr="00505ED1">
                      <w:rPr>
                        <w:color w:val="000000"/>
                        <w:sz w:val="20"/>
                      </w:rPr>
                      <w:t>asistencia de la salud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para las personas a las que servimos, al mismo tiempo que 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le 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ahorramos dinero a los habitantes de Colorado en </w:t>
                    </w:r>
                    <w:r w:rsidRPr="00505ED1">
                      <w:rPr>
                        <w:color w:val="000000"/>
                        <w:sz w:val="20"/>
                      </w:rPr>
                      <w:t>asistencia de la salud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e impulsamos el valor para Colorado.</w:t>
                    </w:r>
                    <w:r w:rsidRPr="00505ED1">
                      <w:rPr>
                        <w:color w:val="000000"/>
                        <w:sz w:val="20"/>
                      </w:rPr>
                      <w:t xml:space="preserve"> </w:t>
                    </w:r>
                    <w:r w:rsidRPr="00505ED1">
                      <w:rPr>
                        <w:color w:val="000000"/>
                        <w:sz w:val="20"/>
                      </w:rPr>
                      <w:t>hcpf.colorado.gov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6873BECA" wp14:editId="3B6B369B">
          <wp:simplePos x="0" y="0"/>
          <wp:positionH relativeFrom="column">
            <wp:posOffset>5739130</wp:posOffset>
          </wp:positionH>
          <wp:positionV relativeFrom="paragraph">
            <wp:posOffset>-596265</wp:posOffset>
          </wp:positionV>
          <wp:extent cx="727710" cy="725805"/>
          <wp:effectExtent l="0" t="0" r="0" b="0"/>
          <wp:wrapNone/>
          <wp:docPr id="7" name="image2.png" descr="Sello del estado de Color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 descr="Sello del estado de Colora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2375" w14:textId="77777777" w:rsidR="00196CC3" w:rsidRDefault="00196CC3">
      <w:r>
        <w:separator/>
      </w:r>
    </w:p>
  </w:footnote>
  <w:footnote w:type="continuationSeparator" w:id="0">
    <w:p w14:paraId="25BE2F96" w14:textId="77777777" w:rsidR="00196CC3" w:rsidRDefault="00196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F019" w14:textId="4744E971" w:rsidR="007E178D" w:rsidRPr="00505ED1" w:rsidRDefault="00196CC3">
    <w:pPr>
      <w:pBdr>
        <w:bottom w:val="single" w:sz="4" w:space="1" w:color="001970"/>
      </w:pBdr>
      <w:tabs>
        <w:tab w:val="right" w:pos="10080"/>
      </w:tabs>
      <w:spacing w:after="240"/>
      <w:rPr>
        <w:color w:val="000000"/>
        <w:sz w:val="20"/>
        <w:szCs w:val="20"/>
      </w:rPr>
    </w:pPr>
    <w:r w:rsidRPr="00505ED1">
      <w:rPr>
        <w:color w:val="000000"/>
        <w:sz w:val="20"/>
        <w:szCs w:val="20"/>
      </w:rPr>
      <w:t xml:space="preserve">Hoja </w:t>
    </w:r>
    <w:r w:rsidRPr="00505ED1">
      <w:rPr>
        <w:color w:val="000000"/>
        <w:sz w:val="20"/>
        <w:szCs w:val="20"/>
      </w:rPr>
      <w:t>informativa</w:t>
    </w:r>
    <w:r w:rsidRPr="00505ED1">
      <w:rPr>
        <w:sz w:val="20"/>
        <w:szCs w:val="20"/>
      </w:rPr>
      <w:t xml:space="preserve"> de CwCHN</w:t>
    </w:r>
    <w:r w:rsidRPr="00505ED1">
      <w:rPr>
        <w:color w:val="000000"/>
        <w:sz w:val="20"/>
        <w:szCs w:val="20"/>
      </w:rPr>
      <w:t xml:space="preserve"> </w:t>
    </w:r>
    <w:r w:rsidR="0082060E">
      <w:rPr>
        <w:color w:val="000000"/>
        <w:sz w:val="20"/>
        <w:szCs w:val="20"/>
      </w:rPr>
      <w:t>–</w:t>
    </w:r>
    <w:r w:rsidRPr="00505ED1">
      <w:rPr>
        <w:color w:val="000000"/>
        <w:sz w:val="20"/>
        <w:szCs w:val="20"/>
      </w:rPr>
      <w:t xml:space="preserve"> </w:t>
    </w:r>
    <w:proofErr w:type="gramStart"/>
    <w:r w:rsidR="0082060E">
      <w:rPr>
        <w:color w:val="000000"/>
        <w:sz w:val="20"/>
        <w:szCs w:val="20"/>
      </w:rPr>
      <w:t>F</w:t>
    </w:r>
    <w:r w:rsidR="00891300" w:rsidRPr="00505ED1">
      <w:rPr>
        <w:color w:val="000000"/>
        <w:sz w:val="20"/>
        <w:szCs w:val="20"/>
      </w:rPr>
      <w:t>ebrero</w:t>
    </w:r>
    <w:proofErr w:type="gramEnd"/>
    <w:r w:rsidR="0082060E">
      <w:rPr>
        <w:color w:val="000000"/>
        <w:sz w:val="20"/>
        <w:szCs w:val="20"/>
      </w:rPr>
      <w:t xml:space="preserve"> de</w:t>
    </w:r>
    <w:r w:rsidRPr="00505ED1">
      <w:rPr>
        <w:color w:val="000000"/>
        <w:sz w:val="20"/>
        <w:szCs w:val="20"/>
      </w:rPr>
      <w:t xml:space="preserve"> 2025</w:t>
    </w:r>
    <w:r w:rsidRPr="00505ED1">
      <w:rPr>
        <w:color w:val="000000"/>
        <w:sz w:val="20"/>
        <w:szCs w:val="20"/>
      </w:rPr>
      <w:t xml:space="preserve">                                                                         </w:t>
    </w:r>
    <w:r w:rsidRPr="00505ED1">
      <w:rPr>
        <w:color w:val="000000"/>
        <w:sz w:val="20"/>
        <w:szCs w:val="20"/>
      </w:rPr>
      <w:t xml:space="preserve">   </w:t>
    </w:r>
    <w:r w:rsidRPr="00505ED1">
      <w:rPr>
        <w:color w:val="000000"/>
        <w:sz w:val="20"/>
        <w:szCs w:val="20"/>
      </w:rPr>
      <w:t xml:space="preserve"> </w:t>
    </w:r>
    <w:r w:rsidRPr="00505ED1">
      <w:rPr>
        <w:color w:val="000000"/>
        <w:sz w:val="20"/>
        <w:szCs w:val="20"/>
      </w:rPr>
      <w:t xml:space="preserve">Página </w:t>
    </w:r>
    <w:r w:rsidRPr="00505ED1"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 w:rsidRPr="00505ED1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05ED1" w:rsidRPr="00505ED1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 w:rsidRPr="00505ED1">
      <w:rPr>
        <w:color w:val="000000"/>
        <w:sz w:val="20"/>
        <w:szCs w:val="20"/>
      </w:rPr>
      <w:t xml:space="preserve"> de </w:t>
    </w:r>
    <w:r>
      <w:rPr>
        <w:color w:val="000000"/>
        <w:sz w:val="20"/>
        <w:szCs w:val="20"/>
      </w:rPr>
      <w:fldChar w:fldCharType="begin"/>
    </w:r>
    <w:r w:rsidRPr="00505ED1"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505ED1" w:rsidRPr="00505ED1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E0DBE"/>
    <w:multiLevelType w:val="multilevel"/>
    <w:tmpl w:val="159E0D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EE7921"/>
    <w:multiLevelType w:val="multilevel"/>
    <w:tmpl w:val="20EE7921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F97263"/>
    <w:multiLevelType w:val="multilevel"/>
    <w:tmpl w:val="7AF97263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38F"/>
    <w:rsid w:val="00196CC3"/>
    <w:rsid w:val="00282526"/>
    <w:rsid w:val="00505ED1"/>
    <w:rsid w:val="005E6913"/>
    <w:rsid w:val="007E178D"/>
    <w:rsid w:val="0082060E"/>
    <w:rsid w:val="00835877"/>
    <w:rsid w:val="00891300"/>
    <w:rsid w:val="00B94267"/>
    <w:rsid w:val="00C4538F"/>
    <w:rsid w:val="00D13C16"/>
    <w:rsid w:val="00DA63F2"/>
    <w:rsid w:val="00E56A3F"/>
    <w:rsid w:val="057C458C"/>
    <w:rsid w:val="0F77606B"/>
    <w:rsid w:val="18FA132C"/>
    <w:rsid w:val="195E2E7C"/>
    <w:rsid w:val="22C92894"/>
    <w:rsid w:val="24B9271A"/>
    <w:rsid w:val="2569146F"/>
    <w:rsid w:val="26365835"/>
    <w:rsid w:val="294D091D"/>
    <w:rsid w:val="3AA0015D"/>
    <w:rsid w:val="3EDC792D"/>
    <w:rsid w:val="49721755"/>
    <w:rsid w:val="4E800121"/>
    <w:rsid w:val="4EC375EF"/>
    <w:rsid w:val="51773F34"/>
    <w:rsid w:val="5771299E"/>
    <w:rsid w:val="5C0C397A"/>
    <w:rsid w:val="5C9F3D8A"/>
    <w:rsid w:val="5E8D2D85"/>
    <w:rsid w:val="60F2511B"/>
    <w:rsid w:val="62583769"/>
    <w:rsid w:val="625917A0"/>
    <w:rsid w:val="6CEC7E82"/>
    <w:rsid w:val="6E8F09B2"/>
    <w:rsid w:val="77B8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EB8852"/>
  <w15:docId w15:val="{DE3DB40E-6772-4602-BC05-376C3B45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lang w:val="es-US" w:eastAsia="es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uiPriority w:val="9"/>
    <w:qFormat/>
    <w:pPr>
      <w:tabs>
        <w:tab w:val="left" w:pos="2115"/>
      </w:tabs>
      <w:spacing w:before="240" w:after="120"/>
      <w:outlineLvl w:val="0"/>
    </w:pPr>
    <w:rPr>
      <w:b/>
      <w:color w:val="001970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240" w:after="120"/>
      <w:ind w:left="288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40" w:after="120"/>
      <w:ind w:left="576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120"/>
      <w:ind w:left="288"/>
      <w:outlineLvl w:val="3"/>
    </w:pPr>
    <w:rPr>
      <w:i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120"/>
      <w:ind w:left="576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i/>
      <w:color w:val="40404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/>
    </w:pPr>
    <w:rPr>
      <w:b/>
      <w:color w:val="001970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20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60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cpf.colorado.gov/respite" TargetMode="External"/><Relationship Id="rId18" Type="http://schemas.openxmlformats.org/officeDocument/2006/relationships/hyperlink" Target="https://hcpf.colorado.gov/in-home-support-services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s://hcpf.colorado.gov/long-term-services-supports-benefits-services-glossary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cpf.colorado.gov/long-term-services-supports-benefits-services-glossary" TargetMode="External"/><Relationship Id="rId17" Type="http://schemas.openxmlformats.org/officeDocument/2006/relationships/hyperlink" Target="https://hcpf.colorado.gov/consumer-directed-attendant-support-services" TargetMode="External"/><Relationship Id="rId25" Type="http://schemas.openxmlformats.org/officeDocument/2006/relationships/hyperlink" Target="https://hcpf.colorado.gov/remote-supports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hcpf.colorado.gov/long-term-services-supports-benefits-services-glossary" TargetMode="External"/><Relationship Id="rId20" Type="http://schemas.openxmlformats.org/officeDocument/2006/relationships/hyperlink" Target="https://hcpf.colorado.gov/long-term-services-supports-benefits-services-glossary" TargetMode="External"/><Relationship Id="rId29" Type="http://schemas.openxmlformats.org/officeDocument/2006/relationships/hyperlink" Target="https://hcpf.colorado.gov/community-first-choice-stakeholder-opportuniti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cpf.colorado.gov/long-term-services-supports-benefits-services-glossary" TargetMode="External"/><Relationship Id="rId24" Type="http://schemas.openxmlformats.org/officeDocument/2006/relationships/hyperlink" Target="https://hcpf.colorado.gov/long-term-services-supports-benefits-services-glossary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hcpf.colorado.gov/wellness-education-benefit" TargetMode="External"/><Relationship Id="rId23" Type="http://schemas.openxmlformats.org/officeDocument/2006/relationships/hyperlink" Target="https://hcpf.colorado.gov/long-term-services-supports-benefits-services-glossary" TargetMode="External"/><Relationship Id="rId28" Type="http://schemas.openxmlformats.org/officeDocument/2006/relationships/hyperlink" Target="https://hcpf.colorado.gov/community-first-choice-resources" TargetMode="External"/><Relationship Id="rId10" Type="http://schemas.openxmlformats.org/officeDocument/2006/relationships/hyperlink" Target="https://hcpf.colorado.gov/long-term-services-supports-benefits-services-glossary" TargetMode="External"/><Relationship Id="rId19" Type="http://schemas.openxmlformats.org/officeDocument/2006/relationships/hyperlink" Target="https://hcpf.colorado.gov/long-term-services-supports-benefits-services-glossary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cpf.colorado.gov/long-term-services-supports-benefits-services-glossary" TargetMode="External"/><Relationship Id="rId14" Type="http://schemas.openxmlformats.org/officeDocument/2006/relationships/hyperlink" Target="https://hcpf.colorado.gov/long-term-services-supports-benefits-services-glossary" TargetMode="External"/><Relationship Id="rId22" Type="http://schemas.openxmlformats.org/officeDocument/2006/relationships/hyperlink" Target="https://hcpf.colorado.gov/long-term-services-supports-benefits-services-glossary" TargetMode="External"/><Relationship Id="rId27" Type="http://schemas.openxmlformats.org/officeDocument/2006/relationships/hyperlink" Target="https://hcpf.colorado.gov/case-management-agency-directory" TargetMode="External"/><Relationship Id="rId30" Type="http://schemas.openxmlformats.org/officeDocument/2006/relationships/hyperlink" Target="mailto:hcpf_cfc@state.co.us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1502</Words>
  <Characters>7650</Characters>
  <Application>Microsoft Office Word</Application>
  <DocSecurity>0</DocSecurity>
  <Lines>196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Sound Ventures Inc</cp:lastModifiedBy>
  <cp:revision>3</cp:revision>
  <dcterms:created xsi:type="dcterms:W3CDTF">2025-02-26T22:18:00Z</dcterms:created>
  <dcterms:modified xsi:type="dcterms:W3CDTF">2025-02-27T20:31:00Z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  <property fmtid="{D5CDD505-2E9C-101B-9397-08002B2CF9AE}" pid="4" name="AuthorIds_UIVersion_5632">
    <vt:lpwstr>2152</vt:lpwstr>
  </property>
  <property fmtid="{D5CDD505-2E9C-101B-9397-08002B2CF9AE}" pid="5" name="KSOProductBuildVer">
    <vt:lpwstr>2057-12.2.0.19821</vt:lpwstr>
  </property>
  <property fmtid="{D5CDD505-2E9C-101B-9397-08002B2CF9AE}" pid="6" name="ICV">
    <vt:lpwstr>DD6A6CD4CE1A4128B990657955140F98_13</vt:lpwstr>
  </property>
</Properties>
</file>