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99472" w14:textId="3ACAA22D" w:rsidR="00213605" w:rsidRPr="00EB3A67" w:rsidRDefault="00213605" w:rsidP="00B84AE8">
      <w:pPr>
        <w:pStyle w:val="MessageHeader"/>
        <w:rPr>
          <w:noProof w:val="0"/>
        </w:rPr>
      </w:pPr>
      <w:r w:rsidRPr="00EB3A67">
        <w:drawing>
          <wp:inline distT="0" distB="0" distL="0" distR="0" wp14:anchorId="6F59671D" wp14:editId="6657639B">
            <wp:extent cx="1866900" cy="655140"/>
            <wp:effectExtent l="0" t="0" r="0" b="0"/>
            <wp:docPr id="2" name="image1.png" descr="DentaQuest a Sun Life 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DentaQuest a Sun Life company logo"/>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1900863" cy="667058"/>
                    </a:xfrm>
                    <a:prstGeom prst="rect">
                      <a:avLst/>
                    </a:prstGeom>
                    <a:ln/>
                  </pic:spPr>
                </pic:pic>
              </a:graphicData>
            </a:graphic>
          </wp:inline>
        </w:drawing>
      </w:r>
      <w:r w:rsidRPr="00EB3A67">
        <w:rPr>
          <w:noProof w:val="0"/>
        </w:rPr>
        <w:t xml:space="preserve"> </w:t>
      </w:r>
      <w:r w:rsidR="00852E71" w:rsidRPr="00EB3A67">
        <w:rPr>
          <w:noProof w:val="0"/>
        </w:rPr>
        <w:t xml:space="preserve">       </w:t>
      </w:r>
      <w:r w:rsidRPr="00EB3A67">
        <w:rPr>
          <w:noProof w:val="0"/>
        </w:rPr>
        <w:t xml:space="preserve">  </w:t>
      </w:r>
      <w:r w:rsidR="006B0214" w:rsidRPr="00EB3A67">
        <w:drawing>
          <wp:inline distT="0" distB="0" distL="0" distR="0" wp14:anchorId="42528B18" wp14:editId="35BEF65D">
            <wp:extent cx="1499870" cy="493395"/>
            <wp:effectExtent l="0" t="0" r="5080" b="1905"/>
            <wp:docPr id="15" name="image4.png" descr="Health First Colorado, Colorado's Medicaid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png" descr="Health First Colorado, Colorado's Medicaid program"/>
                    <pic:cNvPicPr preferRelativeResize="0"/>
                  </pic:nvPicPr>
                  <pic:blipFill>
                    <a:blip r:embed="rId10" cstate="print">
                      <a:extLst>
                        <a:ext uri="{28A0092B-C50C-407E-A947-70E740481C1C}">
                          <a14:useLocalDpi xmlns:a14="http://schemas.microsoft.com/office/drawing/2010/main" val="0"/>
                        </a:ext>
                      </a:extLst>
                    </a:blip>
                    <a:stretch>
                      <a:fillRect/>
                    </a:stretch>
                  </pic:blipFill>
                  <pic:spPr>
                    <a:xfrm>
                      <a:off x="0" y="0"/>
                      <a:ext cx="1499870" cy="493395"/>
                    </a:xfrm>
                    <a:prstGeom prst="rect">
                      <a:avLst/>
                    </a:prstGeom>
                    <a:ln/>
                  </pic:spPr>
                </pic:pic>
              </a:graphicData>
            </a:graphic>
          </wp:inline>
        </w:drawing>
      </w:r>
    </w:p>
    <w:p w14:paraId="00733BD3" w14:textId="4F67B0A1" w:rsidR="00DB1B53" w:rsidRPr="00EB3A67" w:rsidRDefault="00D40214" w:rsidP="00DB1B53">
      <w:pPr>
        <w:pStyle w:val="Heading1"/>
        <w:rPr>
          <w:lang w:val="es-419"/>
        </w:rPr>
      </w:pPr>
      <w:r w:rsidRPr="00EB3A67">
        <w:rPr>
          <w:rFonts w:cs="Times New Roman"/>
          <w:szCs w:val="32"/>
          <w:lang w:val="es-419" w:eastAsia="es-NI"/>
        </w:rPr>
        <w:t>Resumen de</w:t>
      </w:r>
      <w:r w:rsidRPr="00EB3A67">
        <w:rPr>
          <w:rFonts w:cs="Times New Roman"/>
          <w:b w:val="0"/>
          <w:bCs w:val="0"/>
          <w:szCs w:val="32"/>
          <w:lang w:val="es-419" w:eastAsia="es-NI"/>
        </w:rPr>
        <w:t xml:space="preserve"> </w:t>
      </w:r>
      <w:r w:rsidRPr="00EB3A67">
        <w:rPr>
          <w:rFonts w:cs="Times New Roman"/>
          <w:szCs w:val="32"/>
          <w:lang w:val="es-419" w:eastAsia="es-NI"/>
        </w:rPr>
        <w:t>sus beneficio</w:t>
      </w:r>
      <w:r w:rsidR="00DB1B53" w:rsidRPr="00EB3A67">
        <w:rPr>
          <w:lang w:val="es-419"/>
        </w:rPr>
        <w:t>s</w:t>
      </w:r>
      <w:r w:rsidRPr="00EB3A67">
        <w:rPr>
          <w:lang w:val="es-419"/>
        </w:rPr>
        <w:t xml:space="preserve"> dentales</w:t>
      </w:r>
    </w:p>
    <w:p w14:paraId="5FCAB36A" w14:textId="79817460" w:rsidR="00DB1B53" w:rsidRPr="00EB3A67" w:rsidRDefault="00AA3BC8" w:rsidP="00AA3BC8">
      <w:pPr>
        <w:spacing w:before="100" w:beforeAutospacing="1" w:after="100" w:afterAutospacing="1" w:line="240" w:lineRule="auto"/>
        <w:outlineLvl w:val="2"/>
        <w:rPr>
          <w:rFonts w:eastAsia="Times New Roman" w:cs="Times New Roman"/>
          <w:sz w:val="28"/>
          <w:szCs w:val="28"/>
          <w:lang w:eastAsia="es-NI"/>
        </w:rPr>
      </w:pPr>
      <w:r w:rsidRPr="00EB3A67">
        <w:rPr>
          <w:rFonts w:eastAsia="Times New Roman" w:cs="Times New Roman"/>
          <w:sz w:val="28"/>
          <w:szCs w:val="28"/>
          <w:lang w:eastAsia="es-NI"/>
        </w:rPr>
        <w:t>Atención dental para adultos de Health First Colorado</w:t>
      </w:r>
    </w:p>
    <w:p w14:paraId="7E51D853" w14:textId="5C4E0629" w:rsidR="00DB1B53" w:rsidRPr="00EB3A67" w:rsidRDefault="00000B3A" w:rsidP="00B3735B">
      <w:pPr>
        <w:pStyle w:val="BodyText"/>
      </w:pPr>
      <w:r w:rsidRPr="00EB3A67">
        <w:rPr>
          <w:lang w:eastAsia="es-NI"/>
        </w:rPr>
        <w:t>Tienes beneficios dentales a través de DentaQuest, un socio de Health First Colorado (el programa Medicaid de Colorado). Todos los miembros de Health First Colorado, incluidos los adultos de 21 años en adelante, tienen beneficios dentales</w:t>
      </w:r>
      <w:r w:rsidR="00DB1B53" w:rsidRPr="00EB3A67">
        <w:t xml:space="preserve">. </w:t>
      </w:r>
    </w:p>
    <w:p w14:paraId="24E4E642" w14:textId="5BA66035" w:rsidR="00DB1B53" w:rsidRPr="00EB3A67" w:rsidRDefault="00946367" w:rsidP="00B3735B">
      <w:pPr>
        <w:pStyle w:val="BodyText"/>
      </w:pPr>
      <w:r w:rsidRPr="00EB3A67">
        <w:rPr>
          <w:lang w:eastAsia="es-NI"/>
        </w:rPr>
        <w:t xml:space="preserve">Puedes encontrar información general sobre tu cobertura, incluido lo que </w:t>
      </w:r>
      <w:r w:rsidR="00D07469" w:rsidRPr="00EB3A67">
        <w:rPr>
          <w:lang w:eastAsia="es-NI"/>
        </w:rPr>
        <w:t>está</w:t>
      </w:r>
      <w:r w:rsidRPr="00EB3A67">
        <w:rPr>
          <w:lang w:eastAsia="es-NI"/>
        </w:rPr>
        <w:t xml:space="preserve"> cubierto, a continuación</w:t>
      </w:r>
      <w:r w:rsidR="00DB1B53" w:rsidRPr="00EB3A67">
        <w:t>:</w:t>
      </w:r>
    </w:p>
    <w:p w14:paraId="7C62406C" w14:textId="0A5F304E" w:rsidR="00DB1B53" w:rsidRPr="00EB3A67" w:rsidRDefault="00AC0C4A" w:rsidP="00AC0C4A">
      <w:pPr>
        <w:spacing w:before="100" w:beforeAutospacing="1" w:after="100" w:afterAutospacing="1" w:line="240" w:lineRule="auto"/>
        <w:outlineLvl w:val="2"/>
        <w:rPr>
          <w:rFonts w:eastAsia="Times New Roman" w:cs="Times New Roman"/>
          <w:sz w:val="28"/>
          <w:szCs w:val="28"/>
          <w:lang w:eastAsia="es-NI"/>
        </w:rPr>
      </w:pPr>
      <w:r w:rsidRPr="00EB3A67">
        <w:rPr>
          <w:rFonts w:eastAsia="Times New Roman" w:cs="Times New Roman"/>
          <w:sz w:val="28"/>
          <w:szCs w:val="28"/>
          <w:lang w:eastAsia="es-NI"/>
        </w:rPr>
        <w:t>Sobre tu cobertura</w:t>
      </w:r>
    </w:p>
    <w:p w14:paraId="3D1B81BE" w14:textId="7485CFA2" w:rsidR="00DB1B53" w:rsidRPr="00CC61A1" w:rsidRDefault="004339F5" w:rsidP="00B3735B">
      <w:pPr>
        <w:pStyle w:val="BodyText"/>
        <w:rPr>
          <w:b/>
          <w:bCs/>
        </w:rPr>
      </w:pPr>
      <w:r w:rsidRPr="00CC61A1">
        <w:rPr>
          <w:b/>
          <w:bCs/>
          <w:lang w:eastAsia="es-NI"/>
        </w:rPr>
        <w:t>¿Hay copagos, deducibles o un máximo de gastos de su propio bolsillo</w:t>
      </w:r>
      <w:r w:rsidR="00DB1B53" w:rsidRPr="00CC61A1">
        <w:rPr>
          <w:b/>
          <w:bCs/>
        </w:rPr>
        <w:t>?</w:t>
      </w:r>
    </w:p>
    <w:p w14:paraId="634D1F9A" w14:textId="3022D30D" w:rsidR="00DB1B53" w:rsidRPr="00EB3A67" w:rsidRDefault="004339F5" w:rsidP="00B3735B">
      <w:pPr>
        <w:pStyle w:val="BodyText"/>
      </w:pPr>
      <w:r w:rsidRPr="00EB3A67">
        <w:rPr>
          <w:lang w:eastAsia="es-NI"/>
        </w:rPr>
        <w:t>No. El beneficio dental no tiene copagos, deducibles ni un límite máximo de gastos de su propio bolsillo</w:t>
      </w:r>
      <w:r w:rsidR="00DB1B53" w:rsidRPr="00EB3A67">
        <w:t>.</w:t>
      </w:r>
    </w:p>
    <w:p w14:paraId="56F8881E" w14:textId="655BAF0F" w:rsidR="00DB1B53" w:rsidRPr="00EB3A67" w:rsidRDefault="00F90BFE" w:rsidP="00B3735B">
      <w:pPr>
        <w:pStyle w:val="BodyText"/>
        <w:rPr>
          <w:rStyle w:val="Strong"/>
        </w:rPr>
      </w:pPr>
      <w:r w:rsidRPr="00CC61A1">
        <w:rPr>
          <w:b/>
          <w:bCs/>
          <w:lang w:eastAsia="es-NI"/>
        </w:rPr>
        <w:t>¿Cuáles son mis límites anuales</w:t>
      </w:r>
      <w:r w:rsidR="00DB1B53" w:rsidRPr="00EB3A67">
        <w:rPr>
          <w:rStyle w:val="Strong"/>
        </w:rPr>
        <w:t>?</w:t>
      </w:r>
    </w:p>
    <w:p w14:paraId="178AD6EB" w14:textId="6DE42BB3" w:rsidR="00DB1B53" w:rsidRPr="00EB3A67" w:rsidRDefault="002D0053" w:rsidP="00B3735B">
      <w:pPr>
        <w:pStyle w:val="BodyText"/>
      </w:pPr>
      <w:r w:rsidRPr="00EB3A67">
        <w:rPr>
          <w:lang w:eastAsia="es-NI"/>
        </w:rPr>
        <w:t>Para los miembros adultos de Health First Colorado de 21 años en adelante, no hay un límite anual</w:t>
      </w:r>
      <w:r w:rsidR="00DB1B53" w:rsidRPr="00EB3A67">
        <w:t>.</w:t>
      </w:r>
    </w:p>
    <w:p w14:paraId="417ED9E8" w14:textId="34EA74E5" w:rsidR="00DB1B53" w:rsidRPr="00EB3A67" w:rsidRDefault="0008773F" w:rsidP="00B3735B">
      <w:pPr>
        <w:pStyle w:val="BodyText"/>
        <w:rPr>
          <w:rStyle w:val="Strong"/>
        </w:rPr>
      </w:pPr>
      <w:r w:rsidRPr="00CC61A1">
        <w:rPr>
          <w:b/>
          <w:bCs/>
          <w:lang w:eastAsia="es-NI"/>
        </w:rPr>
        <w:t>¿Hay límites en situaciones de emergencias? ¿Se necesita autorización previa en situaciones de emergencias</w:t>
      </w:r>
      <w:r w:rsidR="00DB1B53" w:rsidRPr="00EB3A67">
        <w:rPr>
          <w:rStyle w:val="Strong"/>
        </w:rPr>
        <w:t>?</w:t>
      </w:r>
    </w:p>
    <w:p w14:paraId="3A7A6350" w14:textId="72F2D9B7" w:rsidR="00DB1B53" w:rsidRPr="00EB3A67" w:rsidRDefault="003C57AB" w:rsidP="00B3735B">
      <w:pPr>
        <w:pStyle w:val="BodyText"/>
      </w:pPr>
      <w:r w:rsidRPr="00EB3A67">
        <w:rPr>
          <w:lang w:eastAsia="es-NI"/>
        </w:rPr>
        <w:t>No. No hay límites en la cantidad de veces que puedes usar tus beneficios en situaciones de emergencia. No se requiere autorización previa en situaciones de emergencia. Si tienes una emergencia dental, llama a tu proveedor dental. Si no puedes comunicarte con tu proveedor dental, acude a la sala de emergencias más cercana</w:t>
      </w:r>
      <w:r w:rsidR="00DB1B53" w:rsidRPr="00EB3A67">
        <w:t>.</w:t>
      </w:r>
    </w:p>
    <w:p w14:paraId="420E8C49" w14:textId="34C95CF2" w:rsidR="00DB1B53" w:rsidRPr="00EB3A67" w:rsidRDefault="00614F67" w:rsidP="00B3735B">
      <w:pPr>
        <w:pStyle w:val="BodyText"/>
        <w:rPr>
          <w:rStyle w:val="Strong"/>
        </w:rPr>
      </w:pPr>
      <w:r w:rsidRPr="00CC61A1">
        <w:rPr>
          <w:b/>
          <w:bCs/>
          <w:lang w:eastAsia="es-NI"/>
        </w:rPr>
        <w:t>¿Tengo cobertura fuera de la red</w:t>
      </w:r>
      <w:r w:rsidR="00DB1B53" w:rsidRPr="00EB3A67">
        <w:rPr>
          <w:rStyle w:val="Strong"/>
        </w:rPr>
        <w:t>?</w:t>
      </w:r>
    </w:p>
    <w:p w14:paraId="4328986C" w14:textId="33424EEE" w:rsidR="00DB1B53" w:rsidRPr="00EB3A67" w:rsidRDefault="002D36FF" w:rsidP="00B3735B">
      <w:pPr>
        <w:pStyle w:val="BodyText"/>
      </w:pPr>
      <w:r w:rsidRPr="002D36FF">
        <w:t>No, usted no tiene cobertura fuera de la red. Health First Colorado solo cubre a los proveedores inscritos en Health First Colorado. Llame a DentaQuest para que le ayuden a encontrar un proveedor dental</w:t>
      </w:r>
      <w:r w:rsidR="00DB1B53" w:rsidRPr="00EB3A67">
        <w:t>.</w:t>
      </w:r>
    </w:p>
    <w:p w14:paraId="26012BF4" w14:textId="77777777" w:rsidR="00FC23ED" w:rsidRPr="00EB3A67" w:rsidRDefault="00FC23ED">
      <w:pPr>
        <w:spacing w:before="0" w:after="0" w:line="276" w:lineRule="auto"/>
        <w:ind w:right="0"/>
        <w:rPr>
          <w:rFonts w:eastAsia="Times New Roman"/>
          <w:bCs/>
          <w:color w:val="000000"/>
          <w:sz w:val="28"/>
          <w:szCs w:val="28"/>
        </w:rPr>
      </w:pPr>
      <w:r w:rsidRPr="00EB3A67">
        <w:br w:type="page"/>
      </w:r>
    </w:p>
    <w:p w14:paraId="097BDF7A" w14:textId="3F4CB14F" w:rsidR="00DB1B53" w:rsidRPr="00EB3A67" w:rsidRDefault="009434DA" w:rsidP="009434DA">
      <w:pPr>
        <w:spacing w:before="100" w:beforeAutospacing="1" w:after="100" w:afterAutospacing="1" w:line="240" w:lineRule="auto"/>
        <w:outlineLvl w:val="2"/>
        <w:rPr>
          <w:rFonts w:eastAsia="Times New Roman" w:cs="Times New Roman"/>
          <w:sz w:val="28"/>
          <w:szCs w:val="28"/>
          <w:lang w:eastAsia="es-NI"/>
        </w:rPr>
      </w:pPr>
      <w:r w:rsidRPr="00EB3A67">
        <w:rPr>
          <w:rFonts w:eastAsia="Times New Roman" w:cs="Times New Roman"/>
          <w:sz w:val="28"/>
          <w:szCs w:val="28"/>
          <w:lang w:eastAsia="es-NI"/>
        </w:rPr>
        <w:lastRenderedPageBreak/>
        <w:t>Resumen de servicios</w:t>
      </w:r>
    </w:p>
    <w:p w14:paraId="705215AE" w14:textId="77777777" w:rsidR="00DB1B53" w:rsidRPr="00EB3A67" w:rsidRDefault="00DB1B53" w:rsidP="00DB1B53">
      <w:pPr>
        <w:pBdr>
          <w:top w:val="nil"/>
          <w:left w:val="nil"/>
          <w:bottom w:val="nil"/>
          <w:right w:val="nil"/>
          <w:between w:val="nil"/>
        </w:pBdr>
        <w:rPr>
          <w:color w:val="000000"/>
          <w:sz w:val="2"/>
          <w:szCs w:val="2"/>
        </w:rPr>
      </w:pPr>
    </w:p>
    <w:tbl>
      <w:tblPr>
        <w:tblW w:w="10588"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86" w:type="dxa"/>
          <w:right w:w="86" w:type="dxa"/>
        </w:tblCellMar>
        <w:tblLook w:val="0020" w:firstRow="1" w:lastRow="0" w:firstColumn="0" w:lastColumn="0" w:noHBand="0" w:noVBand="0"/>
      </w:tblPr>
      <w:tblGrid>
        <w:gridCol w:w="2866"/>
        <w:gridCol w:w="4298"/>
        <w:gridCol w:w="3424"/>
      </w:tblGrid>
      <w:tr w:rsidR="00BE3CAF" w:rsidRPr="00EB3A67" w14:paraId="367EFD26" w14:textId="77777777" w:rsidTr="000C2A6A">
        <w:trPr>
          <w:trHeight w:val="285"/>
        </w:trPr>
        <w:tc>
          <w:tcPr>
            <w:tcW w:w="2866" w:type="dxa"/>
            <w:shd w:val="clear" w:color="auto" w:fill="E7E6E6"/>
          </w:tcPr>
          <w:p w14:paraId="1816A92D" w14:textId="70EA3ECD" w:rsidR="00BE3CAF" w:rsidRPr="00EB3A67" w:rsidRDefault="00BE3CAF" w:rsidP="00BE3CAF">
            <w:pPr>
              <w:spacing w:before="100" w:beforeAutospacing="1" w:after="100" w:afterAutospacing="1" w:line="240" w:lineRule="auto"/>
              <w:outlineLvl w:val="3"/>
              <w:rPr>
                <w:rFonts w:eastAsia="Times New Roman" w:cs="Times New Roman"/>
                <w:b/>
                <w:bCs/>
                <w:sz w:val="22"/>
                <w:lang w:eastAsia="es-NI"/>
              </w:rPr>
            </w:pPr>
            <w:r w:rsidRPr="00EB3A67">
              <w:rPr>
                <w:rFonts w:eastAsia="Times New Roman" w:cs="Times New Roman"/>
                <w:b/>
                <w:bCs/>
                <w:sz w:val="22"/>
                <w:lang w:eastAsia="es-NI"/>
              </w:rPr>
              <w:t>Diagnóstico</w:t>
            </w:r>
          </w:p>
        </w:tc>
        <w:tc>
          <w:tcPr>
            <w:tcW w:w="4298" w:type="dxa"/>
            <w:shd w:val="clear" w:color="auto" w:fill="E7E6E6"/>
            <w:vAlign w:val="center"/>
          </w:tcPr>
          <w:p w14:paraId="3864EBA7" w14:textId="4803DA27" w:rsidR="00BE3CAF" w:rsidRPr="00EB3A67" w:rsidRDefault="00BE3CAF" w:rsidP="00BE3CAF">
            <w:pPr>
              <w:pBdr>
                <w:top w:val="nil"/>
                <w:left w:val="nil"/>
                <w:bottom w:val="nil"/>
                <w:right w:val="nil"/>
                <w:between w:val="nil"/>
              </w:pBdr>
              <w:spacing w:before="60" w:after="60" w:line="240" w:lineRule="auto"/>
              <w:ind w:right="0"/>
              <w:rPr>
                <w:b/>
                <w:color w:val="000000"/>
                <w:sz w:val="22"/>
              </w:rPr>
            </w:pPr>
            <w:r w:rsidRPr="00EB3A67">
              <w:rPr>
                <w:rFonts w:eastAsia="Times New Roman" w:cs="Times New Roman"/>
                <w:i/>
                <w:iCs/>
                <w:sz w:val="22"/>
                <w:lang w:eastAsia="es-NI"/>
              </w:rPr>
              <w:t>Con qué frecuencia se puede obtener el servicio</w:t>
            </w:r>
          </w:p>
        </w:tc>
        <w:tc>
          <w:tcPr>
            <w:tcW w:w="3424" w:type="dxa"/>
            <w:shd w:val="clear" w:color="auto" w:fill="E7E6E6"/>
          </w:tcPr>
          <w:p w14:paraId="12B14A60" w14:textId="46D3D8C1" w:rsidR="00BE3CAF" w:rsidRPr="00EB3A67" w:rsidRDefault="00BE3CAF" w:rsidP="00BE3CAF">
            <w:pPr>
              <w:pBdr>
                <w:top w:val="nil"/>
                <w:left w:val="nil"/>
                <w:bottom w:val="nil"/>
                <w:right w:val="nil"/>
                <w:between w:val="nil"/>
              </w:pBdr>
              <w:spacing w:before="60" w:after="60" w:line="240" w:lineRule="auto"/>
              <w:ind w:right="0"/>
              <w:rPr>
                <w:b/>
                <w:color w:val="000000"/>
                <w:sz w:val="22"/>
              </w:rPr>
            </w:pPr>
            <w:r w:rsidRPr="00EB3A67">
              <w:rPr>
                <w:rFonts w:eastAsia="Verdana" w:cs="Verdana"/>
                <w:bCs/>
                <w:i/>
                <w:iCs/>
                <w:sz w:val="22"/>
              </w:rPr>
              <w:t>Health First Colorado pagará</w:t>
            </w:r>
          </w:p>
        </w:tc>
      </w:tr>
      <w:tr w:rsidR="00226CF0" w:rsidRPr="00EB3A67" w14:paraId="045F1DCB" w14:textId="77777777" w:rsidTr="00216E2B">
        <w:trPr>
          <w:trHeight w:val="234"/>
        </w:trPr>
        <w:tc>
          <w:tcPr>
            <w:tcW w:w="2866" w:type="dxa"/>
          </w:tcPr>
          <w:p w14:paraId="40C25E17" w14:textId="2ECDECBD" w:rsidR="00226CF0" w:rsidRPr="00EB3A67" w:rsidRDefault="00226CF0" w:rsidP="00226CF0">
            <w:pPr>
              <w:pBdr>
                <w:top w:val="nil"/>
                <w:left w:val="nil"/>
                <w:bottom w:val="nil"/>
                <w:right w:val="nil"/>
                <w:between w:val="nil"/>
              </w:pBdr>
              <w:spacing w:before="60" w:after="60" w:line="240" w:lineRule="auto"/>
              <w:ind w:right="0"/>
              <w:rPr>
                <w:rFonts w:eastAsia="Times New Roman" w:cs="Times New Roman"/>
                <w:color w:val="000000"/>
                <w:sz w:val="22"/>
              </w:rPr>
            </w:pPr>
            <w:r w:rsidRPr="00EB3A67">
              <w:rPr>
                <w:rFonts w:eastAsia="Times New Roman" w:cs="Times New Roman"/>
                <w:sz w:val="22"/>
                <w:lang w:eastAsia="es-NI"/>
              </w:rPr>
              <w:t>Examen oral periódico</w:t>
            </w:r>
          </w:p>
        </w:tc>
        <w:tc>
          <w:tcPr>
            <w:tcW w:w="4298" w:type="dxa"/>
            <w:vAlign w:val="center"/>
          </w:tcPr>
          <w:p w14:paraId="7BA07689" w14:textId="51D04171" w:rsidR="00226CF0" w:rsidRPr="00EB3A67" w:rsidRDefault="00226CF0" w:rsidP="00226CF0">
            <w:pPr>
              <w:pBdr>
                <w:top w:val="nil"/>
                <w:left w:val="nil"/>
                <w:bottom w:val="nil"/>
                <w:right w:val="nil"/>
                <w:between w:val="nil"/>
              </w:pBdr>
              <w:spacing w:before="60" w:after="60" w:line="240" w:lineRule="auto"/>
              <w:ind w:right="0"/>
              <w:rPr>
                <w:b/>
                <w:color w:val="000000"/>
                <w:sz w:val="22"/>
              </w:rPr>
            </w:pPr>
            <w:r w:rsidRPr="00EB3A67">
              <w:rPr>
                <w:rFonts w:eastAsia="Times New Roman" w:cs="Times New Roman"/>
                <w:sz w:val="22"/>
                <w:lang w:eastAsia="es-NI"/>
              </w:rPr>
              <w:t>Dos por año</w:t>
            </w:r>
          </w:p>
        </w:tc>
        <w:tc>
          <w:tcPr>
            <w:tcW w:w="3424" w:type="dxa"/>
            <w:vAlign w:val="center"/>
          </w:tcPr>
          <w:p w14:paraId="55F07256" w14:textId="0809026A" w:rsidR="00226CF0" w:rsidRPr="00EB3A67" w:rsidRDefault="00226CF0" w:rsidP="00226CF0">
            <w:pPr>
              <w:pBdr>
                <w:top w:val="nil"/>
                <w:left w:val="nil"/>
                <w:bottom w:val="nil"/>
                <w:right w:val="nil"/>
                <w:between w:val="nil"/>
              </w:pBdr>
              <w:spacing w:before="60" w:after="60" w:line="240" w:lineRule="auto"/>
              <w:ind w:right="0"/>
              <w:rPr>
                <w:rFonts w:eastAsia="Times New Roman" w:cs="Times New Roman"/>
                <w:color w:val="000000"/>
                <w:sz w:val="22"/>
              </w:rPr>
            </w:pPr>
            <w:r w:rsidRPr="00EB3A67">
              <w:rPr>
                <w:rFonts w:eastAsia="Times New Roman" w:cs="Times New Roman"/>
                <w:sz w:val="22"/>
                <w:lang w:eastAsia="es-NI"/>
              </w:rPr>
              <w:t>100% del servicio cubierto</w:t>
            </w:r>
          </w:p>
        </w:tc>
      </w:tr>
      <w:tr w:rsidR="00226CF0" w:rsidRPr="00EB3A67" w14:paraId="29F45817" w14:textId="77777777" w:rsidTr="002D5E0B">
        <w:trPr>
          <w:trHeight w:val="340"/>
        </w:trPr>
        <w:tc>
          <w:tcPr>
            <w:tcW w:w="2866" w:type="dxa"/>
            <w:vAlign w:val="center"/>
          </w:tcPr>
          <w:p w14:paraId="5006B256" w14:textId="0A743578" w:rsidR="00226CF0" w:rsidRPr="00EB3A67" w:rsidRDefault="00226CF0" w:rsidP="00226CF0">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Examen oral completo</w:t>
            </w:r>
          </w:p>
        </w:tc>
        <w:tc>
          <w:tcPr>
            <w:tcW w:w="4298" w:type="dxa"/>
            <w:vAlign w:val="center"/>
          </w:tcPr>
          <w:p w14:paraId="2BF472EC" w14:textId="5AB1975F" w:rsidR="00226CF0" w:rsidRPr="00EB3A67" w:rsidRDefault="00226CF0" w:rsidP="00226CF0">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Una vez cada 3 años por ubicación</w:t>
            </w:r>
          </w:p>
        </w:tc>
        <w:tc>
          <w:tcPr>
            <w:tcW w:w="3424" w:type="dxa"/>
            <w:vAlign w:val="center"/>
          </w:tcPr>
          <w:p w14:paraId="5BE98DDE" w14:textId="399AC301" w:rsidR="00226CF0" w:rsidRPr="00EB3A67" w:rsidRDefault="00226CF0" w:rsidP="00226CF0">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100% del servicio cubierto</w:t>
            </w:r>
          </w:p>
        </w:tc>
      </w:tr>
      <w:tr w:rsidR="00226CF0" w:rsidRPr="00EB3A67" w14:paraId="4B29C1B3" w14:textId="77777777" w:rsidTr="000370B2">
        <w:trPr>
          <w:trHeight w:val="337"/>
        </w:trPr>
        <w:tc>
          <w:tcPr>
            <w:tcW w:w="2866" w:type="dxa"/>
            <w:vAlign w:val="center"/>
          </w:tcPr>
          <w:p w14:paraId="1DE4270D" w14:textId="29EEE5D1" w:rsidR="00226CF0" w:rsidRPr="00EB3A67" w:rsidRDefault="00226CF0" w:rsidP="00226CF0">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Examen periodontal completo</w:t>
            </w:r>
          </w:p>
        </w:tc>
        <w:tc>
          <w:tcPr>
            <w:tcW w:w="4298" w:type="dxa"/>
            <w:vAlign w:val="center"/>
          </w:tcPr>
          <w:p w14:paraId="54BAD625" w14:textId="467D8C2F" w:rsidR="00226CF0" w:rsidRPr="00EB3A67" w:rsidRDefault="00226CF0" w:rsidP="00226CF0">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Una vez cada 3 años</w:t>
            </w:r>
          </w:p>
        </w:tc>
        <w:tc>
          <w:tcPr>
            <w:tcW w:w="3424" w:type="dxa"/>
            <w:vAlign w:val="center"/>
          </w:tcPr>
          <w:p w14:paraId="1EB61AAB" w14:textId="206BD59E" w:rsidR="00226CF0" w:rsidRPr="00EB3A67" w:rsidRDefault="00226CF0" w:rsidP="00226CF0">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100% del servicio cubierto</w:t>
            </w:r>
          </w:p>
        </w:tc>
      </w:tr>
      <w:tr w:rsidR="00226CF0" w:rsidRPr="00EB3A67" w14:paraId="4AE3706B" w14:textId="77777777" w:rsidTr="00D21C4D">
        <w:trPr>
          <w:trHeight w:val="335"/>
        </w:trPr>
        <w:tc>
          <w:tcPr>
            <w:tcW w:w="2866" w:type="dxa"/>
          </w:tcPr>
          <w:p w14:paraId="1BF8D6FB" w14:textId="2C499502" w:rsidR="00226CF0" w:rsidRPr="00EB3A67" w:rsidRDefault="00226CF0" w:rsidP="00226CF0">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Examen oral limitado: centrado en problemas</w:t>
            </w:r>
          </w:p>
        </w:tc>
        <w:tc>
          <w:tcPr>
            <w:tcW w:w="4298" w:type="dxa"/>
            <w:vAlign w:val="center"/>
          </w:tcPr>
          <w:p w14:paraId="345C24B0" w14:textId="3461105E" w:rsidR="00226CF0" w:rsidRPr="00EB3A67" w:rsidRDefault="00226CF0" w:rsidP="00226CF0">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Dos por año por ubicación</w:t>
            </w:r>
          </w:p>
        </w:tc>
        <w:tc>
          <w:tcPr>
            <w:tcW w:w="3424" w:type="dxa"/>
            <w:vAlign w:val="center"/>
          </w:tcPr>
          <w:p w14:paraId="4DF8550B" w14:textId="5671C007" w:rsidR="00226CF0" w:rsidRPr="00EB3A67" w:rsidRDefault="00226CF0" w:rsidP="00226CF0">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100% del servicio cubierto</w:t>
            </w:r>
          </w:p>
        </w:tc>
      </w:tr>
      <w:tr w:rsidR="00226CF0" w:rsidRPr="00EB3A67" w14:paraId="385B7429" w14:textId="77777777" w:rsidTr="00C6663F">
        <w:trPr>
          <w:trHeight w:val="287"/>
        </w:trPr>
        <w:tc>
          <w:tcPr>
            <w:tcW w:w="2866" w:type="dxa"/>
            <w:vAlign w:val="center"/>
          </w:tcPr>
          <w:p w14:paraId="125CA884" w14:textId="0A037121" w:rsidR="00226CF0" w:rsidRPr="00EB3A67" w:rsidRDefault="00226CF0" w:rsidP="00226CF0">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Radiografías de toda la boca</w:t>
            </w:r>
          </w:p>
        </w:tc>
        <w:tc>
          <w:tcPr>
            <w:tcW w:w="4298" w:type="dxa"/>
            <w:vAlign w:val="center"/>
          </w:tcPr>
          <w:p w14:paraId="07B99C29" w14:textId="4A6688C0" w:rsidR="00226CF0" w:rsidRPr="00EB3A67" w:rsidRDefault="00226CF0" w:rsidP="00226CF0">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Una vez cada 5 años</w:t>
            </w:r>
          </w:p>
        </w:tc>
        <w:tc>
          <w:tcPr>
            <w:tcW w:w="3424" w:type="dxa"/>
            <w:vAlign w:val="center"/>
          </w:tcPr>
          <w:p w14:paraId="76A879F4" w14:textId="6DA79842" w:rsidR="00226CF0" w:rsidRPr="00EB3A67" w:rsidRDefault="00226CF0" w:rsidP="00226CF0">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100% del servicio cubierto</w:t>
            </w:r>
          </w:p>
        </w:tc>
      </w:tr>
      <w:tr w:rsidR="00226CF0" w:rsidRPr="00EB3A67" w14:paraId="43EC4129" w14:textId="77777777" w:rsidTr="000B2E38">
        <w:trPr>
          <w:trHeight w:val="287"/>
        </w:trPr>
        <w:tc>
          <w:tcPr>
            <w:tcW w:w="2866" w:type="dxa"/>
            <w:vAlign w:val="center"/>
          </w:tcPr>
          <w:p w14:paraId="27841FBD" w14:textId="31704C0B" w:rsidR="00226CF0" w:rsidRPr="00EB3A67" w:rsidRDefault="00226CF0" w:rsidP="00226CF0">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 xml:space="preserve">Radiografías </w:t>
            </w:r>
            <w:r w:rsidR="00BC15D7">
              <w:rPr>
                <w:rFonts w:eastAsia="Times New Roman" w:cs="Times New Roman"/>
                <w:sz w:val="22"/>
                <w:lang w:eastAsia="es-NI"/>
              </w:rPr>
              <w:t>de aleta de mordida</w:t>
            </w:r>
            <w:r w:rsidRPr="00EB3A67">
              <w:rPr>
                <w:rFonts w:eastAsia="Times New Roman" w:cs="Times New Roman"/>
                <w:sz w:val="22"/>
                <w:lang w:eastAsia="es-NI"/>
              </w:rPr>
              <w:t xml:space="preserve"> verticales</w:t>
            </w:r>
          </w:p>
        </w:tc>
        <w:tc>
          <w:tcPr>
            <w:tcW w:w="4298" w:type="dxa"/>
          </w:tcPr>
          <w:p w14:paraId="12C25D25" w14:textId="5A6F926C" w:rsidR="00226CF0" w:rsidRPr="00EB3A67" w:rsidRDefault="00226CF0" w:rsidP="00226CF0">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Una vez cada 5 años por proveedor o ubicación</w:t>
            </w:r>
          </w:p>
        </w:tc>
        <w:tc>
          <w:tcPr>
            <w:tcW w:w="3424" w:type="dxa"/>
            <w:vAlign w:val="center"/>
          </w:tcPr>
          <w:p w14:paraId="457C12DB" w14:textId="354C9A92" w:rsidR="00226CF0" w:rsidRPr="00EB3A67" w:rsidRDefault="00226CF0" w:rsidP="00226CF0">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100% del servicio cubierto</w:t>
            </w:r>
          </w:p>
        </w:tc>
      </w:tr>
      <w:tr w:rsidR="00226CF0" w:rsidRPr="00EB3A67" w14:paraId="1E0C05E8" w14:textId="77777777" w:rsidTr="0038467B">
        <w:trPr>
          <w:trHeight w:val="287"/>
        </w:trPr>
        <w:tc>
          <w:tcPr>
            <w:tcW w:w="2866" w:type="dxa"/>
            <w:vAlign w:val="center"/>
          </w:tcPr>
          <w:p w14:paraId="598CA76C" w14:textId="274B56AB" w:rsidR="00226CF0" w:rsidRPr="00EB3A67" w:rsidRDefault="00226CF0" w:rsidP="00226CF0">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Radiografías panorámicas</w:t>
            </w:r>
          </w:p>
        </w:tc>
        <w:tc>
          <w:tcPr>
            <w:tcW w:w="4298" w:type="dxa"/>
          </w:tcPr>
          <w:p w14:paraId="03FFB8CC" w14:textId="50D25856" w:rsidR="00226CF0" w:rsidRPr="00EB3A67" w:rsidRDefault="00226CF0" w:rsidP="00226CF0">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Una vez cada 5 años por proveedor o ubicación</w:t>
            </w:r>
          </w:p>
        </w:tc>
        <w:tc>
          <w:tcPr>
            <w:tcW w:w="3424" w:type="dxa"/>
            <w:vAlign w:val="center"/>
          </w:tcPr>
          <w:p w14:paraId="0461266E" w14:textId="7F6E6B3E" w:rsidR="00226CF0" w:rsidRPr="00EB3A67" w:rsidRDefault="00226CF0" w:rsidP="00226CF0">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100% del servicio cubierto</w:t>
            </w:r>
          </w:p>
        </w:tc>
      </w:tr>
      <w:tr w:rsidR="00465EEC" w:rsidRPr="00EB3A67" w14:paraId="4E1557D5" w14:textId="77777777" w:rsidTr="00121435">
        <w:trPr>
          <w:trHeight w:val="287"/>
        </w:trPr>
        <w:tc>
          <w:tcPr>
            <w:tcW w:w="2866" w:type="dxa"/>
            <w:shd w:val="clear" w:color="auto" w:fill="E7E6E6"/>
          </w:tcPr>
          <w:p w14:paraId="4E4B54BF" w14:textId="09CF30FA" w:rsidR="00465EEC" w:rsidRPr="00EB3A67" w:rsidRDefault="002A3094" w:rsidP="002A3094">
            <w:pPr>
              <w:spacing w:before="100" w:beforeAutospacing="1" w:after="100" w:afterAutospacing="1" w:line="240" w:lineRule="auto"/>
              <w:outlineLvl w:val="3"/>
              <w:rPr>
                <w:rFonts w:eastAsia="Times New Roman" w:cs="Times New Roman"/>
                <w:b/>
                <w:bCs/>
                <w:sz w:val="22"/>
                <w:lang w:eastAsia="es-NI"/>
              </w:rPr>
            </w:pPr>
            <w:r w:rsidRPr="00EB3A67">
              <w:rPr>
                <w:rFonts w:eastAsia="Times New Roman" w:cs="Times New Roman"/>
                <w:b/>
                <w:bCs/>
                <w:sz w:val="22"/>
                <w:lang w:eastAsia="es-NI"/>
              </w:rPr>
              <w:t>Preventivo</w:t>
            </w:r>
          </w:p>
        </w:tc>
        <w:tc>
          <w:tcPr>
            <w:tcW w:w="4298" w:type="dxa"/>
            <w:shd w:val="clear" w:color="auto" w:fill="E7E6E6"/>
            <w:vAlign w:val="center"/>
          </w:tcPr>
          <w:p w14:paraId="3AFEF775" w14:textId="559874D4" w:rsidR="00465EEC" w:rsidRPr="00EB3A67" w:rsidRDefault="00465EEC" w:rsidP="00465EEC">
            <w:pPr>
              <w:pBdr>
                <w:top w:val="nil"/>
                <w:left w:val="nil"/>
                <w:bottom w:val="nil"/>
                <w:right w:val="nil"/>
                <w:between w:val="nil"/>
              </w:pBdr>
              <w:spacing w:before="60" w:after="60" w:line="240" w:lineRule="auto"/>
              <w:ind w:right="0"/>
              <w:rPr>
                <w:color w:val="000000"/>
                <w:sz w:val="22"/>
              </w:rPr>
            </w:pPr>
            <w:r w:rsidRPr="00EB3A67">
              <w:rPr>
                <w:rFonts w:eastAsia="Times New Roman" w:cs="Times New Roman"/>
                <w:i/>
                <w:iCs/>
                <w:sz w:val="22"/>
                <w:lang w:eastAsia="es-NI"/>
              </w:rPr>
              <w:t>Con qué frecuencia se puede obtener el servicio</w:t>
            </w:r>
          </w:p>
        </w:tc>
        <w:tc>
          <w:tcPr>
            <w:tcW w:w="3424" w:type="dxa"/>
            <w:shd w:val="clear" w:color="auto" w:fill="E7E6E6"/>
          </w:tcPr>
          <w:p w14:paraId="626815B3" w14:textId="24ABC1F8" w:rsidR="00465EEC" w:rsidRPr="00EB3A67" w:rsidRDefault="00465EEC" w:rsidP="00465EEC">
            <w:pPr>
              <w:pBdr>
                <w:top w:val="nil"/>
                <w:left w:val="nil"/>
                <w:bottom w:val="nil"/>
                <w:right w:val="nil"/>
                <w:between w:val="nil"/>
              </w:pBdr>
              <w:spacing w:before="60" w:after="60" w:line="240" w:lineRule="auto"/>
              <w:ind w:right="0"/>
              <w:rPr>
                <w:color w:val="000000"/>
                <w:sz w:val="22"/>
              </w:rPr>
            </w:pPr>
            <w:r w:rsidRPr="00EB3A67">
              <w:rPr>
                <w:rFonts w:eastAsia="Verdana" w:cs="Verdana"/>
                <w:bCs/>
                <w:i/>
                <w:iCs/>
                <w:sz w:val="22"/>
              </w:rPr>
              <w:t>Health First Colorado pagará</w:t>
            </w:r>
          </w:p>
        </w:tc>
      </w:tr>
      <w:tr w:rsidR="002A3094" w:rsidRPr="00EB3A67" w14:paraId="5E5D1704" w14:textId="77777777" w:rsidTr="003B034E">
        <w:trPr>
          <w:trHeight w:val="230"/>
        </w:trPr>
        <w:tc>
          <w:tcPr>
            <w:tcW w:w="2866" w:type="dxa"/>
            <w:vAlign w:val="center"/>
          </w:tcPr>
          <w:p w14:paraId="23D75E1F" w14:textId="0E8BBCDD" w:rsidR="002A3094" w:rsidRPr="00EB3A67" w:rsidRDefault="002A3094" w:rsidP="002A3094">
            <w:pPr>
              <w:pBdr>
                <w:top w:val="nil"/>
                <w:left w:val="nil"/>
                <w:bottom w:val="nil"/>
                <w:right w:val="nil"/>
                <w:between w:val="nil"/>
              </w:pBdr>
              <w:spacing w:before="60" w:after="60" w:line="240" w:lineRule="auto"/>
              <w:ind w:right="0"/>
              <w:rPr>
                <w:rFonts w:eastAsia="Times New Roman" w:cs="Times New Roman"/>
                <w:color w:val="000000"/>
                <w:sz w:val="22"/>
              </w:rPr>
            </w:pPr>
            <w:r w:rsidRPr="00EB3A67">
              <w:rPr>
                <w:rFonts w:eastAsia="Times New Roman" w:cs="Times New Roman"/>
                <w:sz w:val="22"/>
                <w:lang w:eastAsia="es-NI"/>
              </w:rPr>
              <w:t>Limpieza rutinaria</w:t>
            </w:r>
          </w:p>
        </w:tc>
        <w:tc>
          <w:tcPr>
            <w:tcW w:w="4298" w:type="dxa"/>
            <w:vAlign w:val="center"/>
          </w:tcPr>
          <w:p w14:paraId="184299A4" w14:textId="2D9647F1" w:rsidR="002A3094" w:rsidRPr="00EB3A67" w:rsidRDefault="002A3094" w:rsidP="002A3094">
            <w:pPr>
              <w:pBdr>
                <w:top w:val="nil"/>
                <w:left w:val="nil"/>
                <w:bottom w:val="nil"/>
                <w:right w:val="nil"/>
                <w:between w:val="nil"/>
              </w:pBdr>
              <w:spacing w:before="60" w:after="60" w:line="240" w:lineRule="auto"/>
              <w:ind w:right="0"/>
              <w:rPr>
                <w:b/>
                <w:color w:val="000000"/>
                <w:sz w:val="22"/>
              </w:rPr>
            </w:pPr>
            <w:r w:rsidRPr="00EB3A67">
              <w:rPr>
                <w:rFonts w:eastAsia="Times New Roman" w:cs="Times New Roman"/>
                <w:sz w:val="22"/>
                <w:lang w:eastAsia="es-NI"/>
              </w:rPr>
              <w:t>Dos por año</w:t>
            </w:r>
          </w:p>
        </w:tc>
        <w:tc>
          <w:tcPr>
            <w:tcW w:w="3424" w:type="dxa"/>
            <w:vAlign w:val="center"/>
          </w:tcPr>
          <w:p w14:paraId="4E0CDBE7" w14:textId="52EA5A52" w:rsidR="002A3094" w:rsidRPr="00EB3A67" w:rsidRDefault="002A3094" w:rsidP="002A3094">
            <w:pPr>
              <w:pBdr>
                <w:top w:val="nil"/>
                <w:left w:val="nil"/>
                <w:bottom w:val="nil"/>
                <w:right w:val="nil"/>
                <w:between w:val="nil"/>
              </w:pBdr>
              <w:spacing w:before="60" w:after="60" w:line="240" w:lineRule="auto"/>
              <w:ind w:right="0"/>
              <w:rPr>
                <w:rFonts w:eastAsia="Times New Roman" w:cs="Times New Roman"/>
                <w:color w:val="000000"/>
                <w:sz w:val="22"/>
              </w:rPr>
            </w:pPr>
            <w:r w:rsidRPr="00EB3A67">
              <w:rPr>
                <w:rFonts w:eastAsia="Times New Roman" w:cs="Times New Roman"/>
                <w:sz w:val="22"/>
                <w:lang w:eastAsia="es-NI"/>
              </w:rPr>
              <w:t>100% del servicio cubierto</w:t>
            </w:r>
          </w:p>
        </w:tc>
      </w:tr>
      <w:tr w:rsidR="002A3094" w:rsidRPr="00EB3A67" w14:paraId="1F957028" w14:textId="77777777" w:rsidTr="00514EFB">
        <w:trPr>
          <w:trHeight w:val="285"/>
        </w:trPr>
        <w:tc>
          <w:tcPr>
            <w:tcW w:w="2866" w:type="dxa"/>
            <w:vAlign w:val="center"/>
          </w:tcPr>
          <w:p w14:paraId="3448D616" w14:textId="0C4621D1" w:rsidR="002A3094" w:rsidRPr="00EB3A67" w:rsidRDefault="002A3094" w:rsidP="002A3094">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Fluoruro de diamina de plata</w:t>
            </w:r>
          </w:p>
        </w:tc>
        <w:tc>
          <w:tcPr>
            <w:tcW w:w="4298" w:type="dxa"/>
            <w:vAlign w:val="center"/>
          </w:tcPr>
          <w:p w14:paraId="6949D777" w14:textId="3A476855" w:rsidR="002A3094" w:rsidRPr="00EB3A67" w:rsidRDefault="002A3094" w:rsidP="002A3094">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Dos por año por diente</w:t>
            </w:r>
          </w:p>
        </w:tc>
        <w:tc>
          <w:tcPr>
            <w:tcW w:w="3424" w:type="dxa"/>
            <w:vAlign w:val="center"/>
          </w:tcPr>
          <w:p w14:paraId="50DBE964" w14:textId="30FB080C" w:rsidR="002A3094" w:rsidRPr="00EB3A67" w:rsidRDefault="002A3094" w:rsidP="002A3094">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100% del servicio cubierto</w:t>
            </w:r>
          </w:p>
        </w:tc>
      </w:tr>
      <w:tr w:rsidR="00465EEC" w:rsidRPr="00EB3A67" w14:paraId="42707E90" w14:textId="77777777" w:rsidTr="004F130C">
        <w:trPr>
          <w:trHeight w:val="340"/>
        </w:trPr>
        <w:tc>
          <w:tcPr>
            <w:tcW w:w="2866" w:type="dxa"/>
            <w:shd w:val="clear" w:color="auto" w:fill="E7E6E6"/>
          </w:tcPr>
          <w:p w14:paraId="42FC654E" w14:textId="0A7AFFFD" w:rsidR="00465EEC" w:rsidRPr="00EB3A67" w:rsidRDefault="00E81F9F" w:rsidP="00E81F9F">
            <w:pPr>
              <w:spacing w:before="100" w:beforeAutospacing="1" w:after="100" w:afterAutospacing="1" w:line="240" w:lineRule="auto"/>
              <w:outlineLvl w:val="3"/>
              <w:rPr>
                <w:rFonts w:eastAsia="Times New Roman" w:cs="Times New Roman"/>
                <w:b/>
                <w:bCs/>
                <w:sz w:val="22"/>
                <w:lang w:eastAsia="es-NI"/>
              </w:rPr>
            </w:pPr>
            <w:r w:rsidRPr="00EB3A67">
              <w:rPr>
                <w:rFonts w:eastAsia="Times New Roman" w:cs="Times New Roman"/>
                <w:b/>
                <w:bCs/>
                <w:sz w:val="22"/>
                <w:lang w:eastAsia="es-NI"/>
              </w:rPr>
              <w:t>Restaurativo</w:t>
            </w:r>
          </w:p>
        </w:tc>
        <w:tc>
          <w:tcPr>
            <w:tcW w:w="4298" w:type="dxa"/>
            <w:shd w:val="clear" w:color="auto" w:fill="E7E6E6"/>
            <w:vAlign w:val="center"/>
          </w:tcPr>
          <w:p w14:paraId="67C732B5" w14:textId="63297C84" w:rsidR="00465EEC" w:rsidRPr="00EB3A67" w:rsidRDefault="00465EEC" w:rsidP="00465EEC">
            <w:pPr>
              <w:pBdr>
                <w:top w:val="nil"/>
                <w:left w:val="nil"/>
                <w:bottom w:val="nil"/>
                <w:right w:val="nil"/>
                <w:between w:val="nil"/>
              </w:pBdr>
              <w:spacing w:before="60" w:after="60" w:line="240" w:lineRule="auto"/>
              <w:ind w:right="0"/>
              <w:rPr>
                <w:color w:val="000000"/>
                <w:sz w:val="22"/>
              </w:rPr>
            </w:pPr>
            <w:r w:rsidRPr="00EB3A67">
              <w:rPr>
                <w:rFonts w:eastAsia="Times New Roman" w:cs="Times New Roman"/>
                <w:i/>
                <w:iCs/>
                <w:sz w:val="22"/>
                <w:lang w:eastAsia="es-NI"/>
              </w:rPr>
              <w:t>Con qué frecuencia se puede obtener el servicio</w:t>
            </w:r>
          </w:p>
        </w:tc>
        <w:tc>
          <w:tcPr>
            <w:tcW w:w="3424" w:type="dxa"/>
            <w:shd w:val="clear" w:color="auto" w:fill="E7E6E6"/>
          </w:tcPr>
          <w:p w14:paraId="5FF12DA2" w14:textId="1FDD8D3E" w:rsidR="00465EEC" w:rsidRPr="00EB3A67" w:rsidRDefault="00465EEC" w:rsidP="00465EEC">
            <w:pPr>
              <w:pBdr>
                <w:top w:val="nil"/>
                <w:left w:val="nil"/>
                <w:bottom w:val="nil"/>
                <w:right w:val="nil"/>
                <w:between w:val="nil"/>
              </w:pBdr>
              <w:spacing w:before="60" w:after="60" w:line="240" w:lineRule="auto"/>
              <w:ind w:right="0"/>
              <w:rPr>
                <w:color w:val="000000"/>
                <w:sz w:val="22"/>
              </w:rPr>
            </w:pPr>
            <w:r w:rsidRPr="00EB3A67">
              <w:rPr>
                <w:rFonts w:eastAsia="Verdana" w:cs="Verdana"/>
                <w:bCs/>
                <w:i/>
                <w:iCs/>
                <w:sz w:val="22"/>
              </w:rPr>
              <w:t>Health First Colorado pagará</w:t>
            </w:r>
          </w:p>
        </w:tc>
      </w:tr>
      <w:tr w:rsidR="00F76935" w:rsidRPr="00EB3A67" w14:paraId="749A4DED" w14:textId="77777777" w:rsidTr="00061AC6">
        <w:trPr>
          <w:trHeight w:val="215"/>
        </w:trPr>
        <w:tc>
          <w:tcPr>
            <w:tcW w:w="2866" w:type="dxa"/>
            <w:vAlign w:val="center"/>
          </w:tcPr>
          <w:p w14:paraId="70B42490" w14:textId="25E2DA6E" w:rsidR="00F76935" w:rsidRPr="00EB3A67" w:rsidRDefault="00F76935" w:rsidP="00F76935">
            <w:pPr>
              <w:pBdr>
                <w:top w:val="nil"/>
                <w:left w:val="nil"/>
                <w:bottom w:val="nil"/>
                <w:right w:val="nil"/>
                <w:between w:val="nil"/>
              </w:pBdr>
              <w:spacing w:before="60" w:after="60" w:line="240" w:lineRule="auto"/>
              <w:ind w:right="0"/>
              <w:rPr>
                <w:rFonts w:eastAsia="Times New Roman" w:cs="Times New Roman"/>
                <w:color w:val="000000"/>
                <w:sz w:val="22"/>
              </w:rPr>
            </w:pPr>
            <w:r w:rsidRPr="00EB3A67">
              <w:rPr>
                <w:rFonts w:eastAsia="Times New Roman" w:cs="Times New Roman"/>
                <w:sz w:val="22"/>
                <w:lang w:eastAsia="es-NI"/>
              </w:rPr>
              <w:t>Rellenos de amalgama</w:t>
            </w:r>
          </w:p>
        </w:tc>
        <w:tc>
          <w:tcPr>
            <w:tcW w:w="4298" w:type="dxa"/>
            <w:vAlign w:val="center"/>
          </w:tcPr>
          <w:p w14:paraId="49EBA8BD" w14:textId="68EE38ED" w:rsidR="00F76935" w:rsidRPr="00EB3A67" w:rsidRDefault="00F76935" w:rsidP="00F76935">
            <w:pPr>
              <w:pBdr>
                <w:top w:val="nil"/>
                <w:left w:val="nil"/>
                <w:bottom w:val="nil"/>
                <w:right w:val="nil"/>
                <w:between w:val="nil"/>
              </w:pBdr>
              <w:spacing w:before="60" w:after="60" w:line="240" w:lineRule="auto"/>
              <w:ind w:right="0"/>
              <w:rPr>
                <w:b/>
                <w:color w:val="000000"/>
                <w:sz w:val="22"/>
              </w:rPr>
            </w:pPr>
            <w:r w:rsidRPr="00EB3A67">
              <w:rPr>
                <w:rFonts w:eastAsia="Times New Roman" w:cs="Times New Roman"/>
                <w:sz w:val="22"/>
                <w:lang w:eastAsia="es-NI"/>
              </w:rPr>
              <w:t>Una vez cada 3 años por superficie por diente</w:t>
            </w:r>
          </w:p>
        </w:tc>
        <w:tc>
          <w:tcPr>
            <w:tcW w:w="3424" w:type="dxa"/>
            <w:vAlign w:val="center"/>
          </w:tcPr>
          <w:p w14:paraId="70B54162" w14:textId="58DA5AD6" w:rsidR="00F76935" w:rsidRPr="00EB3A67" w:rsidRDefault="00F76935" w:rsidP="00F76935">
            <w:pPr>
              <w:pBdr>
                <w:top w:val="nil"/>
                <w:left w:val="nil"/>
                <w:bottom w:val="nil"/>
                <w:right w:val="nil"/>
                <w:between w:val="nil"/>
              </w:pBdr>
              <w:spacing w:before="60" w:after="60" w:line="240" w:lineRule="auto"/>
              <w:ind w:right="0"/>
              <w:rPr>
                <w:rFonts w:eastAsia="Times New Roman" w:cs="Times New Roman"/>
                <w:color w:val="000000"/>
                <w:sz w:val="22"/>
              </w:rPr>
            </w:pPr>
            <w:r w:rsidRPr="00EB3A67">
              <w:rPr>
                <w:rFonts w:eastAsia="Times New Roman" w:cs="Times New Roman"/>
                <w:sz w:val="22"/>
                <w:lang w:eastAsia="es-NI"/>
              </w:rPr>
              <w:t>100% del servicio cubierto</w:t>
            </w:r>
          </w:p>
        </w:tc>
      </w:tr>
      <w:tr w:rsidR="00F76935" w:rsidRPr="00EB3A67" w14:paraId="103F8DB6" w14:textId="77777777" w:rsidTr="00BC5FF0">
        <w:trPr>
          <w:trHeight w:val="288"/>
        </w:trPr>
        <w:tc>
          <w:tcPr>
            <w:tcW w:w="2866" w:type="dxa"/>
          </w:tcPr>
          <w:p w14:paraId="5EAC6AB7" w14:textId="421D8AD0" w:rsidR="00F76935" w:rsidRPr="00EB3A67" w:rsidRDefault="00F76935" w:rsidP="00F76935">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Rellenos blancos</w:t>
            </w:r>
          </w:p>
        </w:tc>
        <w:tc>
          <w:tcPr>
            <w:tcW w:w="4298" w:type="dxa"/>
            <w:vAlign w:val="center"/>
          </w:tcPr>
          <w:p w14:paraId="1786E4CC" w14:textId="55FB9DF7" w:rsidR="00F76935" w:rsidRPr="00EB3A67" w:rsidRDefault="00F76935" w:rsidP="00F76935">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Una vez cada 3 años por superficie por diente</w:t>
            </w:r>
          </w:p>
        </w:tc>
        <w:tc>
          <w:tcPr>
            <w:tcW w:w="3424" w:type="dxa"/>
            <w:vAlign w:val="center"/>
          </w:tcPr>
          <w:p w14:paraId="2D041252" w14:textId="47A3F255" w:rsidR="00F76935" w:rsidRPr="00EB3A67" w:rsidRDefault="00F76935" w:rsidP="00F76935">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100% del servicio cubierto</w:t>
            </w:r>
          </w:p>
        </w:tc>
      </w:tr>
      <w:tr w:rsidR="00F76935" w:rsidRPr="00EB3A67" w14:paraId="182952D2" w14:textId="77777777" w:rsidTr="00AF4741">
        <w:trPr>
          <w:trHeight w:val="285"/>
        </w:trPr>
        <w:tc>
          <w:tcPr>
            <w:tcW w:w="2866" w:type="dxa"/>
          </w:tcPr>
          <w:p w14:paraId="712C4240" w14:textId="6918B566" w:rsidR="00F76935" w:rsidRPr="00EB3A67" w:rsidRDefault="00F76935" w:rsidP="00F76935">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Coronas de acero inoxidable</w:t>
            </w:r>
          </w:p>
        </w:tc>
        <w:tc>
          <w:tcPr>
            <w:tcW w:w="4298" w:type="dxa"/>
            <w:vAlign w:val="center"/>
          </w:tcPr>
          <w:p w14:paraId="49F687DC" w14:textId="43E00E1F" w:rsidR="00F76935" w:rsidRPr="00EB3A67" w:rsidRDefault="00F76935" w:rsidP="00F76935">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Una vez cada 3 años; solo en dientes permanentes</w:t>
            </w:r>
          </w:p>
        </w:tc>
        <w:tc>
          <w:tcPr>
            <w:tcW w:w="3424" w:type="dxa"/>
            <w:vAlign w:val="center"/>
          </w:tcPr>
          <w:p w14:paraId="11C6F172" w14:textId="53FE8E24" w:rsidR="00F76935" w:rsidRPr="00EB3A67" w:rsidRDefault="00F76935" w:rsidP="00F76935">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100% del servicio cubierto</w:t>
            </w:r>
          </w:p>
        </w:tc>
      </w:tr>
      <w:tr w:rsidR="00F76935" w:rsidRPr="00EB3A67" w14:paraId="7A5FABB5" w14:textId="77777777" w:rsidTr="00BF3006">
        <w:trPr>
          <w:trHeight w:val="287"/>
        </w:trPr>
        <w:tc>
          <w:tcPr>
            <w:tcW w:w="2866" w:type="dxa"/>
            <w:vAlign w:val="center"/>
          </w:tcPr>
          <w:p w14:paraId="045B02CE" w14:textId="7BDBA215" w:rsidR="00F76935" w:rsidRPr="00EB3A67" w:rsidRDefault="00F76935" w:rsidP="00F76935">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Restauraciones protectoras</w:t>
            </w:r>
          </w:p>
        </w:tc>
        <w:tc>
          <w:tcPr>
            <w:tcW w:w="4298" w:type="dxa"/>
            <w:vAlign w:val="center"/>
          </w:tcPr>
          <w:p w14:paraId="32875B60" w14:textId="7991D5A0" w:rsidR="00F76935" w:rsidRPr="00EB3A67" w:rsidRDefault="00F76935" w:rsidP="00F76935">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Una vez por vida por diente</w:t>
            </w:r>
          </w:p>
        </w:tc>
        <w:tc>
          <w:tcPr>
            <w:tcW w:w="3424" w:type="dxa"/>
            <w:vAlign w:val="center"/>
          </w:tcPr>
          <w:p w14:paraId="0DC930BE" w14:textId="4F4FA7D2" w:rsidR="00F76935" w:rsidRPr="00EB3A67" w:rsidRDefault="00F76935" w:rsidP="00F76935">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100% del servicio cubierto</w:t>
            </w:r>
          </w:p>
        </w:tc>
      </w:tr>
      <w:tr w:rsidR="00465EEC" w:rsidRPr="00EB3A67" w14:paraId="002BC500" w14:textId="77777777" w:rsidTr="00BE408F">
        <w:trPr>
          <w:trHeight w:val="287"/>
        </w:trPr>
        <w:tc>
          <w:tcPr>
            <w:tcW w:w="2866" w:type="dxa"/>
            <w:shd w:val="clear" w:color="auto" w:fill="E7E6E6"/>
          </w:tcPr>
          <w:p w14:paraId="434B31EB" w14:textId="596B79DD" w:rsidR="00465EEC" w:rsidRPr="00EB3A67" w:rsidRDefault="002656A4" w:rsidP="002656A4">
            <w:pPr>
              <w:spacing w:before="100" w:beforeAutospacing="1" w:after="100" w:afterAutospacing="1" w:line="240" w:lineRule="auto"/>
              <w:outlineLvl w:val="3"/>
              <w:rPr>
                <w:rFonts w:eastAsia="Times New Roman" w:cs="Times New Roman"/>
                <w:b/>
                <w:bCs/>
                <w:sz w:val="22"/>
                <w:lang w:eastAsia="es-NI"/>
              </w:rPr>
            </w:pPr>
            <w:r w:rsidRPr="00EB3A67">
              <w:rPr>
                <w:rFonts w:eastAsia="Times New Roman" w:cs="Times New Roman"/>
                <w:b/>
                <w:bCs/>
                <w:sz w:val="22"/>
                <w:lang w:eastAsia="es-NI"/>
              </w:rPr>
              <w:t>Restauración mayor</w:t>
            </w:r>
          </w:p>
        </w:tc>
        <w:tc>
          <w:tcPr>
            <w:tcW w:w="4298" w:type="dxa"/>
            <w:shd w:val="clear" w:color="auto" w:fill="E7E6E6"/>
            <w:vAlign w:val="center"/>
          </w:tcPr>
          <w:p w14:paraId="36C6E541" w14:textId="7F53B393" w:rsidR="00465EEC" w:rsidRPr="00EB3A67" w:rsidRDefault="00465EEC" w:rsidP="00465EEC">
            <w:pPr>
              <w:pBdr>
                <w:top w:val="nil"/>
                <w:left w:val="nil"/>
                <w:bottom w:val="nil"/>
                <w:right w:val="nil"/>
                <w:between w:val="nil"/>
              </w:pBdr>
              <w:spacing w:before="60" w:after="60" w:line="240" w:lineRule="auto"/>
              <w:ind w:right="0"/>
              <w:rPr>
                <w:color w:val="000000"/>
                <w:sz w:val="22"/>
              </w:rPr>
            </w:pPr>
            <w:r w:rsidRPr="00EB3A67">
              <w:rPr>
                <w:rFonts w:eastAsia="Times New Roman" w:cs="Times New Roman"/>
                <w:i/>
                <w:iCs/>
                <w:sz w:val="22"/>
                <w:lang w:eastAsia="es-NI"/>
              </w:rPr>
              <w:t>Con qué frecuencia se puede obtener el servicio</w:t>
            </w:r>
          </w:p>
        </w:tc>
        <w:tc>
          <w:tcPr>
            <w:tcW w:w="3424" w:type="dxa"/>
            <w:shd w:val="clear" w:color="auto" w:fill="E7E6E6"/>
          </w:tcPr>
          <w:p w14:paraId="0755C323" w14:textId="5C13C3D9" w:rsidR="00465EEC" w:rsidRPr="00EB3A67" w:rsidRDefault="00465EEC" w:rsidP="00465EEC">
            <w:pPr>
              <w:pBdr>
                <w:top w:val="nil"/>
                <w:left w:val="nil"/>
                <w:bottom w:val="nil"/>
                <w:right w:val="nil"/>
                <w:between w:val="nil"/>
              </w:pBdr>
              <w:spacing w:before="60" w:after="60" w:line="240" w:lineRule="auto"/>
              <w:ind w:right="0"/>
              <w:rPr>
                <w:color w:val="000000"/>
                <w:sz w:val="22"/>
              </w:rPr>
            </w:pPr>
            <w:r w:rsidRPr="00EB3A67">
              <w:rPr>
                <w:rFonts w:eastAsia="Verdana" w:cs="Verdana"/>
                <w:bCs/>
                <w:i/>
                <w:iCs/>
                <w:sz w:val="22"/>
              </w:rPr>
              <w:t>Health First Colorado pagará</w:t>
            </w:r>
          </w:p>
        </w:tc>
      </w:tr>
      <w:tr w:rsidR="002656A4" w:rsidRPr="00EB3A67" w14:paraId="479F1135" w14:textId="77777777" w:rsidTr="00932D53">
        <w:trPr>
          <w:trHeight w:val="230"/>
        </w:trPr>
        <w:tc>
          <w:tcPr>
            <w:tcW w:w="2866" w:type="dxa"/>
          </w:tcPr>
          <w:p w14:paraId="2A3135B7" w14:textId="2F62668C" w:rsidR="002656A4" w:rsidRPr="00EB3A67" w:rsidRDefault="002656A4" w:rsidP="002656A4">
            <w:pPr>
              <w:pBdr>
                <w:top w:val="nil"/>
                <w:left w:val="nil"/>
                <w:bottom w:val="nil"/>
                <w:right w:val="nil"/>
                <w:between w:val="nil"/>
              </w:pBdr>
              <w:spacing w:before="60" w:after="60" w:line="240" w:lineRule="auto"/>
              <w:ind w:right="0"/>
              <w:rPr>
                <w:rFonts w:eastAsia="Times New Roman" w:cs="Times New Roman"/>
                <w:color w:val="000000"/>
                <w:sz w:val="22"/>
              </w:rPr>
            </w:pPr>
            <w:r w:rsidRPr="00EB3A67">
              <w:rPr>
                <w:rFonts w:eastAsia="Times New Roman" w:cs="Times New Roman"/>
                <w:sz w:val="22"/>
                <w:lang w:eastAsia="es-NI"/>
              </w:rPr>
              <w:t>Coronas</w:t>
            </w:r>
          </w:p>
        </w:tc>
        <w:tc>
          <w:tcPr>
            <w:tcW w:w="4298" w:type="dxa"/>
            <w:vAlign w:val="center"/>
          </w:tcPr>
          <w:p w14:paraId="3CE68779" w14:textId="6F956D6C" w:rsidR="002656A4" w:rsidRPr="00EB3A67" w:rsidRDefault="002656A4" w:rsidP="002656A4">
            <w:pPr>
              <w:pBdr>
                <w:top w:val="nil"/>
                <w:left w:val="nil"/>
                <w:bottom w:val="nil"/>
                <w:right w:val="nil"/>
                <w:between w:val="nil"/>
              </w:pBdr>
              <w:spacing w:before="60" w:after="60" w:line="240" w:lineRule="auto"/>
              <w:ind w:right="0"/>
              <w:rPr>
                <w:b/>
                <w:color w:val="000000"/>
                <w:sz w:val="22"/>
              </w:rPr>
            </w:pPr>
            <w:r w:rsidRPr="00EB3A67">
              <w:rPr>
                <w:rFonts w:eastAsia="Times New Roman" w:cs="Times New Roman"/>
                <w:sz w:val="22"/>
                <w:lang w:eastAsia="es-NI"/>
              </w:rPr>
              <w:t>Una vez cada 7 años por diente; los segundos molares deben cumplir criterios; los terceros molares no están cubiertos</w:t>
            </w:r>
          </w:p>
        </w:tc>
        <w:tc>
          <w:tcPr>
            <w:tcW w:w="3424" w:type="dxa"/>
            <w:vAlign w:val="center"/>
          </w:tcPr>
          <w:p w14:paraId="72E7F496" w14:textId="0FADD0B2" w:rsidR="002656A4" w:rsidRPr="00EB3A67" w:rsidRDefault="002656A4" w:rsidP="002656A4">
            <w:pPr>
              <w:pBdr>
                <w:top w:val="nil"/>
                <w:left w:val="nil"/>
                <w:bottom w:val="nil"/>
                <w:right w:val="nil"/>
                <w:between w:val="nil"/>
              </w:pBdr>
              <w:spacing w:before="60" w:after="60" w:line="240" w:lineRule="auto"/>
              <w:ind w:right="0"/>
              <w:rPr>
                <w:rFonts w:eastAsia="Times New Roman" w:cs="Times New Roman"/>
                <w:color w:val="000000"/>
                <w:sz w:val="22"/>
              </w:rPr>
            </w:pPr>
            <w:r w:rsidRPr="00EB3A67">
              <w:rPr>
                <w:rFonts w:eastAsia="Times New Roman" w:cs="Times New Roman"/>
                <w:sz w:val="22"/>
                <w:lang w:eastAsia="es-NI"/>
              </w:rPr>
              <w:t>100% del servicio cubierto</w:t>
            </w:r>
          </w:p>
        </w:tc>
      </w:tr>
      <w:tr w:rsidR="002656A4" w:rsidRPr="00EB3A67" w14:paraId="580ADDCD" w14:textId="77777777" w:rsidTr="0000431B">
        <w:trPr>
          <w:trHeight w:val="510"/>
        </w:trPr>
        <w:tc>
          <w:tcPr>
            <w:tcW w:w="2866" w:type="dxa"/>
            <w:vAlign w:val="center"/>
          </w:tcPr>
          <w:p w14:paraId="3C63FBB1" w14:textId="7101017F" w:rsidR="002656A4" w:rsidRPr="00EB3A67" w:rsidRDefault="002656A4" w:rsidP="002656A4">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Recementar coronas</w:t>
            </w:r>
          </w:p>
        </w:tc>
        <w:tc>
          <w:tcPr>
            <w:tcW w:w="4298" w:type="dxa"/>
          </w:tcPr>
          <w:p w14:paraId="62BB7C2E" w14:textId="15F78B21" w:rsidR="002656A4" w:rsidRPr="00EB3A67" w:rsidRDefault="002656A4" w:rsidP="002656A4">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Solo cubierto después de 7 meses después de su colocación</w:t>
            </w:r>
          </w:p>
        </w:tc>
        <w:tc>
          <w:tcPr>
            <w:tcW w:w="3424" w:type="dxa"/>
            <w:vAlign w:val="center"/>
          </w:tcPr>
          <w:p w14:paraId="4D97EA78" w14:textId="2FA361DF" w:rsidR="002656A4" w:rsidRPr="00EB3A67" w:rsidRDefault="002656A4" w:rsidP="002656A4">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100% del servicio cubierto</w:t>
            </w:r>
          </w:p>
        </w:tc>
      </w:tr>
      <w:tr w:rsidR="00465EEC" w:rsidRPr="00EB3A67" w14:paraId="1EA35BC3" w14:textId="77777777" w:rsidTr="00376D76">
        <w:trPr>
          <w:trHeight w:val="285"/>
        </w:trPr>
        <w:tc>
          <w:tcPr>
            <w:tcW w:w="2866" w:type="dxa"/>
            <w:shd w:val="clear" w:color="auto" w:fill="E7E6E6"/>
          </w:tcPr>
          <w:p w14:paraId="33EBE401" w14:textId="0938D700" w:rsidR="00465EEC" w:rsidRPr="00EB3A67" w:rsidRDefault="00146C7D" w:rsidP="00465EEC">
            <w:pPr>
              <w:pBdr>
                <w:top w:val="nil"/>
                <w:left w:val="nil"/>
                <w:bottom w:val="nil"/>
                <w:right w:val="nil"/>
                <w:between w:val="nil"/>
              </w:pBdr>
              <w:spacing w:before="60" w:after="60" w:line="240" w:lineRule="auto"/>
              <w:ind w:right="0"/>
              <w:rPr>
                <w:color w:val="000000"/>
                <w:sz w:val="22"/>
              </w:rPr>
            </w:pPr>
            <w:r w:rsidRPr="00EB3A67">
              <w:rPr>
                <w:rFonts w:eastAsia="Times New Roman" w:cs="Times New Roman"/>
                <w:b/>
                <w:bCs/>
                <w:sz w:val="22"/>
                <w:lang w:eastAsia="es-NI"/>
              </w:rPr>
              <w:t>Endodoncia</w:t>
            </w:r>
          </w:p>
        </w:tc>
        <w:tc>
          <w:tcPr>
            <w:tcW w:w="4298" w:type="dxa"/>
            <w:shd w:val="clear" w:color="auto" w:fill="E7E6E6"/>
            <w:vAlign w:val="center"/>
          </w:tcPr>
          <w:p w14:paraId="7B96CEBB" w14:textId="5D80C3C8" w:rsidR="00465EEC" w:rsidRPr="00EB3A67" w:rsidRDefault="00465EEC" w:rsidP="00465EEC">
            <w:pPr>
              <w:pBdr>
                <w:top w:val="nil"/>
                <w:left w:val="nil"/>
                <w:bottom w:val="nil"/>
                <w:right w:val="nil"/>
                <w:between w:val="nil"/>
              </w:pBdr>
              <w:spacing w:before="60" w:after="60" w:line="240" w:lineRule="auto"/>
              <w:ind w:right="0"/>
              <w:rPr>
                <w:color w:val="000000"/>
                <w:sz w:val="22"/>
              </w:rPr>
            </w:pPr>
            <w:r w:rsidRPr="00EB3A67">
              <w:rPr>
                <w:rFonts w:eastAsia="Times New Roman" w:cs="Times New Roman"/>
                <w:i/>
                <w:iCs/>
                <w:sz w:val="22"/>
                <w:lang w:eastAsia="es-NI"/>
              </w:rPr>
              <w:t>Con qué frecuencia se puede obtener el servicio</w:t>
            </w:r>
          </w:p>
        </w:tc>
        <w:tc>
          <w:tcPr>
            <w:tcW w:w="3424" w:type="dxa"/>
            <w:shd w:val="clear" w:color="auto" w:fill="E7E6E6"/>
          </w:tcPr>
          <w:p w14:paraId="6385CA00" w14:textId="13BFCDB7" w:rsidR="00465EEC" w:rsidRPr="00EB3A67" w:rsidRDefault="00465EEC" w:rsidP="00465EEC">
            <w:pPr>
              <w:pBdr>
                <w:top w:val="nil"/>
                <w:left w:val="nil"/>
                <w:bottom w:val="nil"/>
                <w:right w:val="nil"/>
                <w:between w:val="nil"/>
              </w:pBdr>
              <w:spacing w:before="60" w:after="60" w:line="240" w:lineRule="auto"/>
              <w:ind w:right="0"/>
              <w:rPr>
                <w:color w:val="000000"/>
                <w:sz w:val="22"/>
              </w:rPr>
            </w:pPr>
            <w:r w:rsidRPr="00EB3A67">
              <w:rPr>
                <w:rFonts w:eastAsia="Verdana" w:cs="Verdana"/>
                <w:bCs/>
                <w:i/>
                <w:iCs/>
                <w:sz w:val="22"/>
              </w:rPr>
              <w:t>Health First Colorado pagará</w:t>
            </w:r>
          </w:p>
        </w:tc>
      </w:tr>
      <w:tr w:rsidR="00241476" w:rsidRPr="00EB3A67" w14:paraId="66B4ED49" w14:textId="77777777" w:rsidTr="00FC0199">
        <w:trPr>
          <w:trHeight w:val="230"/>
        </w:trPr>
        <w:tc>
          <w:tcPr>
            <w:tcW w:w="2866" w:type="dxa"/>
          </w:tcPr>
          <w:p w14:paraId="7C0401AE" w14:textId="69266A2D" w:rsidR="00241476" w:rsidRPr="00EB3A67" w:rsidRDefault="00241476" w:rsidP="00241476">
            <w:pPr>
              <w:pBdr>
                <w:top w:val="nil"/>
                <w:left w:val="nil"/>
                <w:bottom w:val="nil"/>
                <w:right w:val="nil"/>
                <w:between w:val="nil"/>
              </w:pBdr>
              <w:spacing w:before="60" w:after="60" w:line="240" w:lineRule="auto"/>
              <w:ind w:right="0"/>
              <w:rPr>
                <w:rFonts w:eastAsia="Times New Roman" w:cs="Times New Roman"/>
                <w:color w:val="000000"/>
                <w:sz w:val="22"/>
              </w:rPr>
            </w:pPr>
            <w:r w:rsidRPr="00EB3A67">
              <w:rPr>
                <w:rFonts w:eastAsia="Times New Roman" w:cs="Times New Roman"/>
                <w:sz w:val="22"/>
                <w:lang w:eastAsia="es-NI"/>
              </w:rPr>
              <w:lastRenderedPageBreak/>
              <w:t>Desbridamiento pulpar</w:t>
            </w:r>
          </w:p>
        </w:tc>
        <w:tc>
          <w:tcPr>
            <w:tcW w:w="4298" w:type="dxa"/>
            <w:vAlign w:val="center"/>
          </w:tcPr>
          <w:p w14:paraId="40C1791B" w14:textId="1BA7C950" w:rsidR="00241476" w:rsidRPr="00EB3A67" w:rsidRDefault="00241476" w:rsidP="00241476">
            <w:pPr>
              <w:pBdr>
                <w:top w:val="nil"/>
                <w:left w:val="nil"/>
                <w:bottom w:val="nil"/>
                <w:right w:val="nil"/>
                <w:between w:val="nil"/>
              </w:pBdr>
              <w:spacing w:before="60" w:after="60" w:line="240" w:lineRule="auto"/>
              <w:ind w:right="0"/>
              <w:rPr>
                <w:b/>
                <w:color w:val="000000"/>
                <w:sz w:val="22"/>
              </w:rPr>
            </w:pPr>
            <w:r w:rsidRPr="00EB3A67">
              <w:rPr>
                <w:rFonts w:eastAsia="Times New Roman" w:cs="Times New Roman"/>
                <w:sz w:val="22"/>
                <w:lang w:eastAsia="es-NI"/>
              </w:rPr>
              <w:t>Una vez por vida por diente; solo en dientes permanentes</w:t>
            </w:r>
          </w:p>
        </w:tc>
        <w:tc>
          <w:tcPr>
            <w:tcW w:w="3424" w:type="dxa"/>
            <w:vAlign w:val="center"/>
          </w:tcPr>
          <w:p w14:paraId="594FD540" w14:textId="08B2F54C" w:rsidR="00241476" w:rsidRPr="00EB3A67" w:rsidRDefault="00241476" w:rsidP="00241476">
            <w:pPr>
              <w:pBdr>
                <w:top w:val="nil"/>
                <w:left w:val="nil"/>
                <w:bottom w:val="nil"/>
                <w:right w:val="nil"/>
                <w:between w:val="nil"/>
              </w:pBdr>
              <w:spacing w:before="60" w:after="60" w:line="240" w:lineRule="auto"/>
              <w:ind w:right="0"/>
              <w:rPr>
                <w:rFonts w:eastAsia="Times New Roman" w:cs="Times New Roman"/>
                <w:color w:val="000000"/>
                <w:sz w:val="22"/>
              </w:rPr>
            </w:pPr>
            <w:r w:rsidRPr="00EB3A67">
              <w:rPr>
                <w:rFonts w:eastAsia="Times New Roman" w:cs="Times New Roman"/>
                <w:sz w:val="22"/>
                <w:lang w:eastAsia="es-NI"/>
              </w:rPr>
              <w:t>100% del servicio cubierto</w:t>
            </w:r>
          </w:p>
        </w:tc>
      </w:tr>
      <w:tr w:rsidR="00241476" w:rsidRPr="00EB3A67" w14:paraId="16EC776C" w14:textId="77777777" w:rsidTr="003A02F2">
        <w:trPr>
          <w:trHeight w:val="287"/>
        </w:trPr>
        <w:tc>
          <w:tcPr>
            <w:tcW w:w="2866" w:type="dxa"/>
          </w:tcPr>
          <w:p w14:paraId="45FFFF15" w14:textId="17A110ED" w:rsidR="00241476" w:rsidRPr="00EB3A67" w:rsidRDefault="00241476" w:rsidP="00241476">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Tratamiento de conductos radiculares</w:t>
            </w:r>
          </w:p>
        </w:tc>
        <w:tc>
          <w:tcPr>
            <w:tcW w:w="4298" w:type="dxa"/>
            <w:vAlign w:val="center"/>
          </w:tcPr>
          <w:p w14:paraId="08E9A23F" w14:textId="08A09072" w:rsidR="00241476" w:rsidRPr="00EB3A67" w:rsidRDefault="00241476" w:rsidP="00241476">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Una vez por vida por diente; los segundos molares deben cumplir criterios; los terceros molares no están cubiertos</w:t>
            </w:r>
          </w:p>
        </w:tc>
        <w:tc>
          <w:tcPr>
            <w:tcW w:w="3424" w:type="dxa"/>
            <w:vAlign w:val="center"/>
          </w:tcPr>
          <w:p w14:paraId="060207A8" w14:textId="2FB94F46" w:rsidR="00241476" w:rsidRPr="00EB3A67" w:rsidRDefault="00241476" w:rsidP="00241476">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100% del servicio cubierto</w:t>
            </w:r>
          </w:p>
        </w:tc>
      </w:tr>
      <w:tr w:rsidR="00465EEC" w:rsidRPr="00EB3A67" w14:paraId="75BF257F" w14:textId="77777777" w:rsidTr="00024B6C">
        <w:trPr>
          <w:trHeight w:val="340"/>
        </w:trPr>
        <w:tc>
          <w:tcPr>
            <w:tcW w:w="2866" w:type="dxa"/>
            <w:shd w:val="clear" w:color="auto" w:fill="E7E6E6"/>
          </w:tcPr>
          <w:p w14:paraId="08AE3757" w14:textId="02D2D231" w:rsidR="00465EEC" w:rsidRPr="00EB3A67" w:rsidRDefault="002F0002" w:rsidP="00465EEC">
            <w:pPr>
              <w:pBdr>
                <w:top w:val="nil"/>
                <w:left w:val="nil"/>
                <w:bottom w:val="nil"/>
                <w:right w:val="nil"/>
                <w:between w:val="nil"/>
              </w:pBdr>
              <w:spacing w:before="60" w:after="60" w:line="240" w:lineRule="auto"/>
              <w:ind w:right="0"/>
              <w:rPr>
                <w:color w:val="000000"/>
                <w:sz w:val="22"/>
              </w:rPr>
            </w:pPr>
            <w:r w:rsidRPr="00EB3A67">
              <w:rPr>
                <w:rFonts w:eastAsia="Times New Roman" w:cs="Times New Roman"/>
                <w:b/>
                <w:bCs/>
                <w:sz w:val="22"/>
                <w:lang w:eastAsia="es-NI"/>
              </w:rPr>
              <w:t>Periodoncia</w:t>
            </w:r>
          </w:p>
        </w:tc>
        <w:tc>
          <w:tcPr>
            <w:tcW w:w="4298" w:type="dxa"/>
            <w:shd w:val="clear" w:color="auto" w:fill="E7E6E6"/>
            <w:vAlign w:val="center"/>
          </w:tcPr>
          <w:p w14:paraId="1E8DB490" w14:textId="4B294B5A" w:rsidR="00465EEC" w:rsidRPr="00EB3A67" w:rsidRDefault="00465EEC" w:rsidP="00465EEC">
            <w:pPr>
              <w:pBdr>
                <w:top w:val="nil"/>
                <w:left w:val="nil"/>
                <w:bottom w:val="nil"/>
                <w:right w:val="nil"/>
                <w:between w:val="nil"/>
              </w:pBdr>
              <w:spacing w:before="60" w:after="60" w:line="240" w:lineRule="auto"/>
              <w:ind w:right="0"/>
              <w:rPr>
                <w:color w:val="000000"/>
                <w:sz w:val="22"/>
              </w:rPr>
            </w:pPr>
            <w:r w:rsidRPr="00EB3A67">
              <w:rPr>
                <w:rFonts w:eastAsia="Times New Roman" w:cs="Times New Roman"/>
                <w:i/>
                <w:iCs/>
                <w:sz w:val="22"/>
                <w:lang w:eastAsia="es-NI"/>
              </w:rPr>
              <w:t>Con qué frecuencia se puede obtener el servicio</w:t>
            </w:r>
          </w:p>
        </w:tc>
        <w:tc>
          <w:tcPr>
            <w:tcW w:w="3424" w:type="dxa"/>
            <w:shd w:val="clear" w:color="auto" w:fill="E7E6E6"/>
          </w:tcPr>
          <w:p w14:paraId="3D54B561" w14:textId="4253F243" w:rsidR="00465EEC" w:rsidRPr="00EB3A67" w:rsidRDefault="00465EEC" w:rsidP="00465EEC">
            <w:pPr>
              <w:pBdr>
                <w:top w:val="nil"/>
                <w:left w:val="nil"/>
                <w:bottom w:val="nil"/>
                <w:right w:val="nil"/>
                <w:between w:val="nil"/>
              </w:pBdr>
              <w:spacing w:before="60" w:after="60" w:line="240" w:lineRule="auto"/>
              <w:ind w:right="0"/>
              <w:rPr>
                <w:color w:val="000000"/>
                <w:sz w:val="22"/>
              </w:rPr>
            </w:pPr>
            <w:r w:rsidRPr="00EB3A67">
              <w:rPr>
                <w:rFonts w:eastAsia="Verdana" w:cs="Verdana"/>
                <w:bCs/>
                <w:i/>
                <w:iCs/>
                <w:sz w:val="22"/>
              </w:rPr>
              <w:t>Health First Colorado pagará</w:t>
            </w:r>
          </w:p>
        </w:tc>
      </w:tr>
      <w:tr w:rsidR="006C5C34" w:rsidRPr="00EB3A67" w14:paraId="019B34EF" w14:textId="77777777" w:rsidTr="00E46696">
        <w:trPr>
          <w:trHeight w:val="230"/>
        </w:trPr>
        <w:tc>
          <w:tcPr>
            <w:tcW w:w="2866" w:type="dxa"/>
            <w:vAlign w:val="center"/>
          </w:tcPr>
          <w:p w14:paraId="410E827B" w14:textId="5A84AACF" w:rsidR="006C5C34" w:rsidRPr="00EB3A67" w:rsidRDefault="006C5C34" w:rsidP="006C5C34">
            <w:pPr>
              <w:pBdr>
                <w:top w:val="nil"/>
                <w:left w:val="nil"/>
                <w:bottom w:val="nil"/>
                <w:right w:val="nil"/>
                <w:between w:val="nil"/>
              </w:pBdr>
              <w:spacing w:before="60" w:after="60" w:line="240" w:lineRule="auto"/>
              <w:ind w:right="0"/>
              <w:rPr>
                <w:rFonts w:eastAsia="Times New Roman" w:cs="Times New Roman"/>
                <w:color w:val="000000"/>
                <w:sz w:val="22"/>
              </w:rPr>
            </w:pPr>
            <w:r w:rsidRPr="00EB3A67">
              <w:rPr>
                <w:rFonts w:eastAsia="Times New Roman" w:cs="Times New Roman"/>
                <w:sz w:val="22"/>
                <w:lang w:eastAsia="es-NI"/>
              </w:rPr>
              <w:t>Desbridamiento de toda la boca</w:t>
            </w:r>
          </w:p>
        </w:tc>
        <w:tc>
          <w:tcPr>
            <w:tcW w:w="4298" w:type="dxa"/>
            <w:vAlign w:val="center"/>
          </w:tcPr>
          <w:p w14:paraId="64B08093" w14:textId="3C54EDCF" w:rsidR="006C5C34" w:rsidRPr="00EB3A67" w:rsidRDefault="006C5C34" w:rsidP="006C5C34">
            <w:pPr>
              <w:pBdr>
                <w:top w:val="nil"/>
                <w:left w:val="nil"/>
                <w:bottom w:val="nil"/>
                <w:right w:val="nil"/>
                <w:between w:val="nil"/>
              </w:pBdr>
              <w:spacing w:before="60" w:after="60" w:line="240" w:lineRule="auto"/>
              <w:ind w:right="0"/>
              <w:rPr>
                <w:b/>
                <w:color w:val="000000"/>
                <w:sz w:val="22"/>
              </w:rPr>
            </w:pPr>
            <w:r w:rsidRPr="00EB3A67">
              <w:rPr>
                <w:rFonts w:eastAsia="Times New Roman" w:cs="Times New Roman"/>
                <w:sz w:val="22"/>
                <w:lang w:eastAsia="es-NI"/>
              </w:rPr>
              <w:t>Una vez cada 3 años</w:t>
            </w:r>
          </w:p>
        </w:tc>
        <w:tc>
          <w:tcPr>
            <w:tcW w:w="3424" w:type="dxa"/>
            <w:vAlign w:val="center"/>
          </w:tcPr>
          <w:p w14:paraId="624163B6" w14:textId="680747F8" w:rsidR="006C5C34" w:rsidRPr="00EB3A67" w:rsidRDefault="006C5C34" w:rsidP="006C5C34">
            <w:pPr>
              <w:pBdr>
                <w:top w:val="nil"/>
                <w:left w:val="nil"/>
                <w:bottom w:val="nil"/>
                <w:right w:val="nil"/>
                <w:between w:val="nil"/>
              </w:pBdr>
              <w:spacing w:before="60" w:after="60" w:line="240" w:lineRule="auto"/>
              <w:ind w:right="0"/>
              <w:rPr>
                <w:rFonts w:eastAsia="Times New Roman" w:cs="Times New Roman"/>
                <w:color w:val="000000"/>
                <w:sz w:val="22"/>
              </w:rPr>
            </w:pPr>
            <w:r w:rsidRPr="00EB3A67">
              <w:rPr>
                <w:rFonts w:eastAsia="Times New Roman" w:cs="Times New Roman"/>
                <w:sz w:val="22"/>
                <w:lang w:eastAsia="es-NI"/>
              </w:rPr>
              <w:t>100% del servicio cubierto</w:t>
            </w:r>
          </w:p>
        </w:tc>
      </w:tr>
      <w:tr w:rsidR="006C5C34" w:rsidRPr="00EB3A67" w14:paraId="0456EF88" w14:textId="77777777" w:rsidTr="00F277AA">
        <w:trPr>
          <w:trHeight w:val="288"/>
        </w:trPr>
        <w:tc>
          <w:tcPr>
            <w:tcW w:w="2866" w:type="dxa"/>
            <w:vAlign w:val="center"/>
          </w:tcPr>
          <w:p w14:paraId="3A4A52F2" w14:textId="60D3B3D4" w:rsidR="006C5C34" w:rsidRPr="00EB3A67" w:rsidRDefault="006C5C34" w:rsidP="006C5C34">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Mantenimiento periodontal</w:t>
            </w:r>
          </w:p>
        </w:tc>
        <w:tc>
          <w:tcPr>
            <w:tcW w:w="4298" w:type="dxa"/>
            <w:vAlign w:val="center"/>
          </w:tcPr>
          <w:p w14:paraId="505CE881" w14:textId="58DE764C" w:rsidR="006C5C34" w:rsidRPr="00EB3A67" w:rsidRDefault="006C5C34" w:rsidP="006C5C34">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Dos por año</w:t>
            </w:r>
          </w:p>
        </w:tc>
        <w:tc>
          <w:tcPr>
            <w:tcW w:w="3424" w:type="dxa"/>
            <w:vAlign w:val="center"/>
          </w:tcPr>
          <w:p w14:paraId="175072F5" w14:textId="70E2766D" w:rsidR="006C5C34" w:rsidRPr="00EB3A67" w:rsidRDefault="006C5C34" w:rsidP="006C5C34">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100% del servicio cubierto</w:t>
            </w:r>
          </w:p>
        </w:tc>
      </w:tr>
      <w:tr w:rsidR="006C5C34" w:rsidRPr="00EB3A67" w14:paraId="4864F853" w14:textId="77777777" w:rsidTr="008A47B9">
        <w:trPr>
          <w:trHeight w:val="287"/>
        </w:trPr>
        <w:tc>
          <w:tcPr>
            <w:tcW w:w="2866" w:type="dxa"/>
            <w:vAlign w:val="center"/>
          </w:tcPr>
          <w:p w14:paraId="162FF5AC" w14:textId="1008EBC2" w:rsidR="006C5C34" w:rsidRPr="00EB3A67" w:rsidRDefault="006C5C34" w:rsidP="006C5C34">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 xml:space="preserve">Raspado </w:t>
            </w:r>
            <w:r w:rsidRPr="00EB3A67">
              <w:rPr>
                <w:rFonts w:eastAsia="Times New Roman" w:cs="Times New Roman"/>
                <w:lang w:eastAsia="es-NI"/>
              </w:rPr>
              <w:t>o</w:t>
            </w:r>
            <w:r w:rsidRPr="00EB3A67">
              <w:rPr>
                <w:rFonts w:eastAsia="Times New Roman" w:cs="Times New Roman"/>
                <w:sz w:val="22"/>
                <w:lang w:eastAsia="es-NI"/>
              </w:rPr>
              <w:t xml:space="preserve"> alisado radicular</w:t>
            </w:r>
          </w:p>
        </w:tc>
        <w:tc>
          <w:tcPr>
            <w:tcW w:w="4298" w:type="dxa"/>
            <w:vAlign w:val="center"/>
          </w:tcPr>
          <w:p w14:paraId="48F082FA" w14:textId="5FC705AE" w:rsidR="006C5C34" w:rsidRPr="00EB3A67" w:rsidRDefault="006C5C34" w:rsidP="006C5C34">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Una vez cada 3 años por cuadrante</w:t>
            </w:r>
          </w:p>
        </w:tc>
        <w:tc>
          <w:tcPr>
            <w:tcW w:w="3424" w:type="dxa"/>
            <w:vAlign w:val="center"/>
          </w:tcPr>
          <w:p w14:paraId="4DDD9333" w14:textId="7038AAB4" w:rsidR="006C5C34" w:rsidRPr="00EB3A67" w:rsidRDefault="006C5C34" w:rsidP="006C5C34">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100% del servicio cubierto</w:t>
            </w:r>
          </w:p>
        </w:tc>
      </w:tr>
      <w:tr w:rsidR="0011342C" w:rsidRPr="00EB3A67" w14:paraId="0AB13ACD" w14:textId="77777777" w:rsidTr="003A34B7">
        <w:trPr>
          <w:trHeight w:val="285"/>
        </w:trPr>
        <w:tc>
          <w:tcPr>
            <w:tcW w:w="2866" w:type="dxa"/>
            <w:vAlign w:val="center"/>
          </w:tcPr>
          <w:p w14:paraId="64975819" w14:textId="6B8C7562" w:rsidR="0011342C" w:rsidRPr="00EB3A67" w:rsidRDefault="0011342C" w:rsidP="0011342C">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Cirugía periodontal</w:t>
            </w:r>
          </w:p>
        </w:tc>
        <w:tc>
          <w:tcPr>
            <w:tcW w:w="4298" w:type="dxa"/>
            <w:vAlign w:val="center"/>
          </w:tcPr>
          <w:p w14:paraId="1D1BB005" w14:textId="0B69035C" w:rsidR="0011342C" w:rsidRPr="00EB3A67" w:rsidRDefault="0011342C" w:rsidP="0011342C">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Debe cumplir con criterios clínicos periodontales</w:t>
            </w:r>
          </w:p>
        </w:tc>
        <w:tc>
          <w:tcPr>
            <w:tcW w:w="3424" w:type="dxa"/>
            <w:vAlign w:val="center"/>
          </w:tcPr>
          <w:p w14:paraId="4A3C69BC" w14:textId="6BDEE996" w:rsidR="0011342C" w:rsidRPr="00EB3A67" w:rsidRDefault="0011342C" w:rsidP="0011342C">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100% del servicio cubierto</w:t>
            </w:r>
          </w:p>
        </w:tc>
      </w:tr>
      <w:tr w:rsidR="00465EEC" w:rsidRPr="00EB3A67" w14:paraId="4A836F77" w14:textId="77777777" w:rsidTr="00DE440B">
        <w:trPr>
          <w:trHeight w:val="287"/>
        </w:trPr>
        <w:tc>
          <w:tcPr>
            <w:tcW w:w="2866" w:type="dxa"/>
            <w:shd w:val="clear" w:color="auto" w:fill="E7E6E6"/>
          </w:tcPr>
          <w:p w14:paraId="4C29745B" w14:textId="7DD91035" w:rsidR="00465EEC" w:rsidRPr="00EB3A67" w:rsidRDefault="00B85F41" w:rsidP="00465EEC">
            <w:pPr>
              <w:pBdr>
                <w:top w:val="nil"/>
                <w:left w:val="nil"/>
                <w:bottom w:val="nil"/>
                <w:right w:val="nil"/>
                <w:between w:val="nil"/>
              </w:pBdr>
              <w:spacing w:before="60" w:after="60" w:line="240" w:lineRule="auto"/>
              <w:ind w:right="0"/>
              <w:rPr>
                <w:color w:val="000000"/>
                <w:sz w:val="22"/>
              </w:rPr>
            </w:pPr>
            <w:r w:rsidRPr="00EB3A67">
              <w:rPr>
                <w:rFonts w:eastAsia="Times New Roman" w:cs="Times New Roman"/>
                <w:b/>
                <w:bCs/>
                <w:sz w:val="22"/>
                <w:lang w:eastAsia="es-NI"/>
              </w:rPr>
              <w:t>Prótesis</w:t>
            </w:r>
          </w:p>
        </w:tc>
        <w:tc>
          <w:tcPr>
            <w:tcW w:w="4298" w:type="dxa"/>
            <w:shd w:val="clear" w:color="auto" w:fill="E7E6E6"/>
            <w:vAlign w:val="center"/>
          </w:tcPr>
          <w:p w14:paraId="6D61B580" w14:textId="26E8064D" w:rsidR="00465EEC" w:rsidRPr="00EB3A67" w:rsidRDefault="00465EEC" w:rsidP="00465EEC">
            <w:pPr>
              <w:pBdr>
                <w:top w:val="nil"/>
                <w:left w:val="nil"/>
                <w:bottom w:val="nil"/>
                <w:right w:val="nil"/>
                <w:between w:val="nil"/>
              </w:pBdr>
              <w:spacing w:before="60" w:after="60" w:line="240" w:lineRule="auto"/>
              <w:ind w:right="0"/>
              <w:rPr>
                <w:color w:val="000000"/>
                <w:sz w:val="22"/>
              </w:rPr>
            </w:pPr>
            <w:r w:rsidRPr="00EB3A67">
              <w:rPr>
                <w:rFonts w:eastAsia="Times New Roman" w:cs="Times New Roman"/>
                <w:i/>
                <w:iCs/>
                <w:sz w:val="22"/>
                <w:lang w:eastAsia="es-NI"/>
              </w:rPr>
              <w:t>Con qué frecuencia se puede obtener el servicio</w:t>
            </w:r>
          </w:p>
        </w:tc>
        <w:tc>
          <w:tcPr>
            <w:tcW w:w="3424" w:type="dxa"/>
            <w:shd w:val="clear" w:color="auto" w:fill="E7E6E6"/>
          </w:tcPr>
          <w:p w14:paraId="587CE5A9" w14:textId="49673B72" w:rsidR="00465EEC" w:rsidRPr="00EB3A67" w:rsidRDefault="00465EEC" w:rsidP="00465EEC">
            <w:pPr>
              <w:pBdr>
                <w:top w:val="nil"/>
                <w:left w:val="nil"/>
                <w:bottom w:val="nil"/>
                <w:right w:val="nil"/>
                <w:between w:val="nil"/>
              </w:pBdr>
              <w:spacing w:before="60" w:after="60" w:line="240" w:lineRule="auto"/>
              <w:ind w:right="0"/>
              <w:rPr>
                <w:color w:val="000000"/>
                <w:sz w:val="22"/>
              </w:rPr>
            </w:pPr>
            <w:r w:rsidRPr="00EB3A67">
              <w:rPr>
                <w:rFonts w:eastAsia="Verdana" w:cs="Verdana"/>
                <w:bCs/>
                <w:i/>
                <w:iCs/>
                <w:sz w:val="22"/>
              </w:rPr>
              <w:t>Health First Colorado pagará</w:t>
            </w:r>
          </w:p>
        </w:tc>
      </w:tr>
      <w:tr w:rsidR="00985D7E" w:rsidRPr="00EB3A67" w14:paraId="4A7FE08D" w14:textId="77777777" w:rsidTr="000427DD">
        <w:trPr>
          <w:trHeight w:val="230"/>
        </w:trPr>
        <w:tc>
          <w:tcPr>
            <w:tcW w:w="2866" w:type="dxa"/>
            <w:vAlign w:val="center"/>
          </w:tcPr>
          <w:p w14:paraId="2F5817BA" w14:textId="517FE747" w:rsidR="00985D7E" w:rsidRPr="00EB3A67" w:rsidRDefault="00985D7E" w:rsidP="00985D7E">
            <w:pPr>
              <w:pBdr>
                <w:top w:val="nil"/>
                <w:left w:val="nil"/>
                <w:bottom w:val="nil"/>
                <w:right w:val="nil"/>
                <w:between w:val="nil"/>
              </w:pBdr>
              <w:spacing w:before="60" w:after="60" w:line="240" w:lineRule="auto"/>
              <w:ind w:right="0"/>
              <w:rPr>
                <w:rFonts w:eastAsia="Times New Roman" w:cs="Times New Roman"/>
                <w:color w:val="000000"/>
                <w:sz w:val="22"/>
              </w:rPr>
            </w:pPr>
            <w:r w:rsidRPr="00EB3A67">
              <w:rPr>
                <w:rFonts w:eastAsia="Times New Roman" w:cs="Times New Roman"/>
                <w:sz w:val="22"/>
                <w:lang w:eastAsia="es-NI"/>
              </w:rPr>
              <w:t>Dentadura total o parcial-removible</w:t>
            </w:r>
          </w:p>
        </w:tc>
        <w:tc>
          <w:tcPr>
            <w:tcW w:w="4298" w:type="dxa"/>
            <w:vAlign w:val="center"/>
          </w:tcPr>
          <w:p w14:paraId="6192F8D6" w14:textId="1E0C554E" w:rsidR="00985D7E" w:rsidRPr="00EB3A67" w:rsidRDefault="00985D7E" w:rsidP="00985D7E">
            <w:pPr>
              <w:pBdr>
                <w:top w:val="nil"/>
                <w:left w:val="nil"/>
                <w:bottom w:val="nil"/>
                <w:right w:val="nil"/>
                <w:between w:val="nil"/>
              </w:pBdr>
              <w:spacing w:before="60" w:after="60" w:line="240" w:lineRule="auto"/>
              <w:ind w:right="0"/>
              <w:rPr>
                <w:b/>
                <w:color w:val="000000"/>
                <w:sz w:val="22"/>
              </w:rPr>
            </w:pPr>
            <w:r w:rsidRPr="00EB3A67">
              <w:rPr>
                <w:rFonts w:eastAsia="Times New Roman" w:cs="Times New Roman"/>
                <w:sz w:val="22"/>
                <w:lang w:eastAsia="es-NI"/>
              </w:rPr>
              <w:t>Una vez cada 7 años</w:t>
            </w:r>
          </w:p>
        </w:tc>
        <w:tc>
          <w:tcPr>
            <w:tcW w:w="3424" w:type="dxa"/>
            <w:vAlign w:val="center"/>
          </w:tcPr>
          <w:p w14:paraId="5E610168" w14:textId="5F148ADB" w:rsidR="00985D7E" w:rsidRPr="00EB3A67" w:rsidRDefault="00985D7E" w:rsidP="00985D7E">
            <w:pPr>
              <w:pBdr>
                <w:top w:val="nil"/>
                <w:left w:val="nil"/>
                <w:bottom w:val="nil"/>
                <w:right w:val="nil"/>
                <w:between w:val="nil"/>
              </w:pBdr>
              <w:spacing w:before="60" w:after="60" w:line="240" w:lineRule="auto"/>
              <w:ind w:right="0"/>
              <w:rPr>
                <w:rFonts w:eastAsia="Times New Roman" w:cs="Times New Roman"/>
                <w:color w:val="000000"/>
                <w:sz w:val="22"/>
              </w:rPr>
            </w:pPr>
            <w:r w:rsidRPr="00EB3A67">
              <w:rPr>
                <w:rFonts w:eastAsia="Times New Roman" w:cs="Times New Roman"/>
                <w:sz w:val="22"/>
                <w:lang w:eastAsia="es-NI"/>
              </w:rPr>
              <w:t>100% del servicio cubierto</w:t>
            </w:r>
          </w:p>
        </w:tc>
      </w:tr>
      <w:tr w:rsidR="00985D7E" w:rsidRPr="00EB3A67" w14:paraId="0C7E1DAA" w14:textId="77777777" w:rsidTr="0014345F">
        <w:trPr>
          <w:trHeight w:val="340"/>
        </w:trPr>
        <w:tc>
          <w:tcPr>
            <w:tcW w:w="2866" w:type="dxa"/>
            <w:vAlign w:val="center"/>
          </w:tcPr>
          <w:p w14:paraId="26D65F09" w14:textId="07D9EF47" w:rsidR="00985D7E" w:rsidRPr="00EB3A67" w:rsidRDefault="00985D7E" w:rsidP="00985D7E">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 xml:space="preserve">Rebase o rebasamiento de dentadura  </w:t>
            </w:r>
          </w:p>
        </w:tc>
        <w:tc>
          <w:tcPr>
            <w:tcW w:w="4298" w:type="dxa"/>
            <w:vAlign w:val="center"/>
          </w:tcPr>
          <w:p w14:paraId="09089FA2" w14:textId="7DAFF3D6" w:rsidR="00985D7E" w:rsidRPr="00EB3A67" w:rsidRDefault="00985D7E" w:rsidP="00985D7E">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Una vez cada 4 años; solo cubierto después de 7 meses desde su colocación</w:t>
            </w:r>
          </w:p>
        </w:tc>
        <w:tc>
          <w:tcPr>
            <w:tcW w:w="3424" w:type="dxa"/>
            <w:vAlign w:val="center"/>
          </w:tcPr>
          <w:p w14:paraId="2AE0C8A5" w14:textId="4264B21F" w:rsidR="00985D7E" w:rsidRPr="00EB3A67" w:rsidRDefault="00985D7E" w:rsidP="00985D7E">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100% del servicio cubierto</w:t>
            </w:r>
          </w:p>
        </w:tc>
      </w:tr>
      <w:tr w:rsidR="00985D7E" w:rsidRPr="00EB3A67" w14:paraId="51DE62A4" w14:textId="77777777" w:rsidTr="003E775C">
        <w:trPr>
          <w:trHeight w:val="287"/>
        </w:trPr>
        <w:tc>
          <w:tcPr>
            <w:tcW w:w="2866" w:type="dxa"/>
            <w:vAlign w:val="center"/>
          </w:tcPr>
          <w:p w14:paraId="5D44AD51" w14:textId="6843EA89" w:rsidR="00985D7E" w:rsidRPr="00EB3A67" w:rsidRDefault="00985D7E" w:rsidP="00985D7E">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Reparación de dentadura</w:t>
            </w:r>
          </w:p>
        </w:tc>
        <w:tc>
          <w:tcPr>
            <w:tcW w:w="4298" w:type="dxa"/>
            <w:vAlign w:val="center"/>
          </w:tcPr>
          <w:p w14:paraId="2EB9DCDC" w14:textId="03F6879C" w:rsidR="00985D7E" w:rsidRPr="00EB3A67" w:rsidRDefault="00985D7E" w:rsidP="00985D7E">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Una vez por año por dentadura</w:t>
            </w:r>
          </w:p>
        </w:tc>
        <w:tc>
          <w:tcPr>
            <w:tcW w:w="3424" w:type="dxa"/>
            <w:vAlign w:val="center"/>
          </w:tcPr>
          <w:p w14:paraId="2B5AB4FF" w14:textId="1AD39FE5" w:rsidR="00985D7E" w:rsidRPr="00EB3A67" w:rsidRDefault="00985D7E" w:rsidP="00985D7E">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100% del servicio cubierto</w:t>
            </w:r>
          </w:p>
        </w:tc>
      </w:tr>
      <w:tr w:rsidR="00985D7E" w:rsidRPr="00EB3A67" w14:paraId="0A86427B" w14:textId="77777777" w:rsidTr="002E2777">
        <w:trPr>
          <w:trHeight w:val="287"/>
        </w:trPr>
        <w:tc>
          <w:tcPr>
            <w:tcW w:w="2866" w:type="dxa"/>
          </w:tcPr>
          <w:p w14:paraId="5B7B1CC5" w14:textId="5E771A6E" w:rsidR="00985D7E" w:rsidRPr="00EB3A67" w:rsidRDefault="00985D7E" w:rsidP="00985D7E">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Prótesis fija parcial</w:t>
            </w:r>
            <w:r w:rsidRPr="00EB3A67">
              <w:rPr>
                <w:rFonts w:eastAsia="Verdana" w:cs="Verdana"/>
                <w:color w:val="000000"/>
                <w:sz w:val="22"/>
              </w:rPr>
              <w:t xml:space="preserve"> (“</w:t>
            </w:r>
            <w:r w:rsidRPr="00EB3A67">
              <w:rPr>
                <w:rFonts w:eastAsia="Times New Roman" w:cs="Times New Roman"/>
                <w:sz w:val="22"/>
                <w:lang w:eastAsia="es-NI"/>
              </w:rPr>
              <w:t>puente</w:t>
            </w:r>
            <w:r w:rsidRPr="00EB3A67">
              <w:rPr>
                <w:rFonts w:eastAsia="Verdana" w:cs="Verdana"/>
                <w:color w:val="000000"/>
                <w:sz w:val="22"/>
              </w:rPr>
              <w:t>”)</w:t>
            </w:r>
          </w:p>
        </w:tc>
        <w:tc>
          <w:tcPr>
            <w:tcW w:w="4298" w:type="dxa"/>
            <w:vAlign w:val="center"/>
          </w:tcPr>
          <w:p w14:paraId="1D0BA0B0" w14:textId="4B55375B" w:rsidR="00985D7E" w:rsidRPr="00EB3A67" w:rsidRDefault="00985D7E" w:rsidP="00985D7E">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No es un beneficio cubierto</w:t>
            </w:r>
          </w:p>
        </w:tc>
        <w:tc>
          <w:tcPr>
            <w:tcW w:w="3424" w:type="dxa"/>
            <w:vAlign w:val="center"/>
          </w:tcPr>
          <w:p w14:paraId="622041B9" w14:textId="15C17257" w:rsidR="00985D7E" w:rsidRPr="00EB3A67" w:rsidRDefault="00985D7E" w:rsidP="00985D7E">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No es un beneficio cubierto</w:t>
            </w:r>
          </w:p>
        </w:tc>
      </w:tr>
      <w:tr w:rsidR="00985D7E" w:rsidRPr="00EB3A67" w14:paraId="3B455145" w14:textId="77777777" w:rsidTr="00311C29">
        <w:trPr>
          <w:trHeight w:val="287"/>
        </w:trPr>
        <w:tc>
          <w:tcPr>
            <w:tcW w:w="2866" w:type="dxa"/>
          </w:tcPr>
          <w:p w14:paraId="5BB12E37" w14:textId="5E237D74" w:rsidR="00985D7E" w:rsidRPr="00EB3A67" w:rsidRDefault="00985D7E" w:rsidP="00985D7E">
            <w:pPr>
              <w:pBdr>
                <w:top w:val="nil"/>
                <w:left w:val="nil"/>
                <w:bottom w:val="nil"/>
                <w:right w:val="nil"/>
                <w:between w:val="nil"/>
              </w:pBdr>
              <w:spacing w:before="60" w:after="60" w:line="240" w:lineRule="auto"/>
              <w:ind w:right="0"/>
              <w:rPr>
                <w:color w:val="000000"/>
                <w:sz w:val="22"/>
              </w:rPr>
            </w:pPr>
            <w:r w:rsidRPr="00EB3A67">
              <w:rPr>
                <w:rFonts w:eastAsia="Verdana" w:cs="Verdana"/>
                <w:color w:val="000000"/>
                <w:sz w:val="22"/>
              </w:rPr>
              <w:t>Implant</w:t>
            </w:r>
            <w:r w:rsidR="00810E33">
              <w:rPr>
                <w:rFonts w:eastAsia="Verdana" w:cs="Verdana"/>
                <w:color w:val="000000"/>
                <w:sz w:val="22"/>
              </w:rPr>
              <w:t>e</w:t>
            </w:r>
            <w:r w:rsidRPr="00EB3A67">
              <w:rPr>
                <w:rFonts w:eastAsia="Verdana" w:cs="Verdana"/>
                <w:color w:val="000000"/>
                <w:sz w:val="22"/>
              </w:rPr>
              <w:t>s</w:t>
            </w:r>
          </w:p>
        </w:tc>
        <w:tc>
          <w:tcPr>
            <w:tcW w:w="4298" w:type="dxa"/>
            <w:vAlign w:val="center"/>
          </w:tcPr>
          <w:p w14:paraId="3746E366" w14:textId="7BF9E003" w:rsidR="00985D7E" w:rsidRPr="00EB3A67" w:rsidRDefault="00985D7E" w:rsidP="00985D7E">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No es un beneficio cubierto</w:t>
            </w:r>
          </w:p>
        </w:tc>
        <w:tc>
          <w:tcPr>
            <w:tcW w:w="3424" w:type="dxa"/>
            <w:vAlign w:val="center"/>
          </w:tcPr>
          <w:p w14:paraId="358E9DB7" w14:textId="1FC59E16" w:rsidR="00985D7E" w:rsidRPr="00EB3A67" w:rsidRDefault="00985D7E" w:rsidP="00985D7E">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No es un beneficio cubierto</w:t>
            </w:r>
          </w:p>
        </w:tc>
      </w:tr>
      <w:tr w:rsidR="00465EEC" w:rsidRPr="00EB3A67" w14:paraId="566CCE1B" w14:textId="77777777" w:rsidTr="0091002C">
        <w:trPr>
          <w:trHeight w:val="287"/>
        </w:trPr>
        <w:tc>
          <w:tcPr>
            <w:tcW w:w="2866" w:type="dxa"/>
            <w:shd w:val="clear" w:color="auto" w:fill="E7E6E6"/>
          </w:tcPr>
          <w:p w14:paraId="6D4B8B19" w14:textId="3F0BD4B0" w:rsidR="00465EEC" w:rsidRPr="00EB3A67" w:rsidRDefault="00B52FF5" w:rsidP="00B52FF5">
            <w:pPr>
              <w:spacing w:before="100" w:beforeAutospacing="1" w:after="100" w:afterAutospacing="1" w:line="240" w:lineRule="auto"/>
              <w:outlineLvl w:val="3"/>
              <w:rPr>
                <w:rFonts w:eastAsia="Times New Roman" w:cs="Times New Roman"/>
                <w:b/>
                <w:bCs/>
                <w:sz w:val="22"/>
                <w:lang w:eastAsia="es-NI"/>
              </w:rPr>
            </w:pPr>
            <w:r w:rsidRPr="00EB3A67">
              <w:rPr>
                <w:rFonts w:eastAsia="Times New Roman" w:cs="Times New Roman"/>
                <w:b/>
                <w:bCs/>
                <w:sz w:val="22"/>
                <w:lang w:eastAsia="es-NI"/>
              </w:rPr>
              <w:t>Cirugía oral</w:t>
            </w:r>
          </w:p>
        </w:tc>
        <w:tc>
          <w:tcPr>
            <w:tcW w:w="4298" w:type="dxa"/>
            <w:shd w:val="clear" w:color="auto" w:fill="E7E6E6"/>
            <w:vAlign w:val="center"/>
          </w:tcPr>
          <w:p w14:paraId="06241F6B" w14:textId="5B391BAA" w:rsidR="00465EEC" w:rsidRPr="00EB3A67" w:rsidRDefault="00465EEC" w:rsidP="00465EEC">
            <w:pPr>
              <w:pBdr>
                <w:top w:val="nil"/>
                <w:left w:val="nil"/>
                <w:bottom w:val="nil"/>
                <w:right w:val="nil"/>
                <w:between w:val="nil"/>
              </w:pBdr>
              <w:spacing w:before="60" w:after="60" w:line="240" w:lineRule="auto"/>
              <w:ind w:right="0"/>
              <w:rPr>
                <w:color w:val="000000"/>
                <w:sz w:val="22"/>
              </w:rPr>
            </w:pPr>
            <w:r w:rsidRPr="00EB3A67">
              <w:rPr>
                <w:rFonts w:eastAsia="Times New Roman" w:cs="Times New Roman"/>
                <w:i/>
                <w:iCs/>
                <w:sz w:val="22"/>
                <w:lang w:eastAsia="es-NI"/>
              </w:rPr>
              <w:t>Con qué frecuencia se puede obtener el servicio</w:t>
            </w:r>
          </w:p>
        </w:tc>
        <w:tc>
          <w:tcPr>
            <w:tcW w:w="3424" w:type="dxa"/>
            <w:shd w:val="clear" w:color="auto" w:fill="E7E6E6"/>
          </w:tcPr>
          <w:p w14:paraId="32D5FD8D" w14:textId="36D43563" w:rsidR="00465EEC" w:rsidRPr="00EB3A67" w:rsidRDefault="00465EEC" w:rsidP="00465EEC">
            <w:pPr>
              <w:pBdr>
                <w:top w:val="nil"/>
                <w:left w:val="nil"/>
                <w:bottom w:val="nil"/>
                <w:right w:val="nil"/>
                <w:between w:val="nil"/>
              </w:pBdr>
              <w:spacing w:before="60" w:after="60" w:line="240" w:lineRule="auto"/>
              <w:ind w:right="0"/>
              <w:rPr>
                <w:color w:val="000000"/>
                <w:sz w:val="22"/>
              </w:rPr>
            </w:pPr>
            <w:r w:rsidRPr="00EB3A67">
              <w:rPr>
                <w:rFonts w:eastAsia="Verdana" w:cs="Verdana"/>
                <w:bCs/>
                <w:i/>
                <w:iCs/>
                <w:sz w:val="22"/>
              </w:rPr>
              <w:t>Health First Colorado pagará</w:t>
            </w:r>
          </w:p>
        </w:tc>
      </w:tr>
      <w:tr w:rsidR="00D07469" w:rsidRPr="00EB3A67" w14:paraId="72E670A4" w14:textId="77777777" w:rsidTr="00D9062B">
        <w:trPr>
          <w:trHeight w:val="230"/>
        </w:trPr>
        <w:tc>
          <w:tcPr>
            <w:tcW w:w="2866" w:type="dxa"/>
            <w:tcBorders>
              <w:bottom w:val="single" w:sz="6" w:space="0" w:color="000000"/>
            </w:tcBorders>
            <w:vAlign w:val="center"/>
          </w:tcPr>
          <w:p w14:paraId="272BD161" w14:textId="487B7DBF" w:rsidR="00D07469" w:rsidRPr="00EB3A67" w:rsidRDefault="00D07469" w:rsidP="00D07469">
            <w:pPr>
              <w:pBdr>
                <w:top w:val="nil"/>
                <w:left w:val="nil"/>
                <w:bottom w:val="nil"/>
                <w:right w:val="nil"/>
                <w:between w:val="nil"/>
              </w:pBdr>
              <w:spacing w:before="60" w:after="60" w:line="240" w:lineRule="auto"/>
              <w:ind w:right="0"/>
              <w:rPr>
                <w:rFonts w:eastAsia="Times New Roman" w:cs="Times New Roman"/>
                <w:color w:val="000000"/>
                <w:sz w:val="22"/>
              </w:rPr>
            </w:pPr>
            <w:r w:rsidRPr="00EB3A67">
              <w:rPr>
                <w:rFonts w:eastAsia="Times New Roman" w:cs="Times New Roman"/>
                <w:sz w:val="22"/>
                <w:lang w:eastAsia="es-NI"/>
              </w:rPr>
              <w:t>Extracciones simples</w:t>
            </w:r>
          </w:p>
        </w:tc>
        <w:tc>
          <w:tcPr>
            <w:tcW w:w="4298" w:type="dxa"/>
            <w:tcBorders>
              <w:bottom w:val="single" w:sz="6" w:space="0" w:color="000000"/>
            </w:tcBorders>
            <w:vAlign w:val="center"/>
          </w:tcPr>
          <w:p w14:paraId="570C3B79" w14:textId="465FB3D6" w:rsidR="00D07469" w:rsidRPr="00EB3A67" w:rsidRDefault="00D07469" w:rsidP="00D07469">
            <w:pPr>
              <w:pBdr>
                <w:top w:val="nil"/>
                <w:left w:val="nil"/>
                <w:bottom w:val="nil"/>
                <w:right w:val="nil"/>
                <w:between w:val="nil"/>
              </w:pBdr>
              <w:spacing w:before="60" w:after="60" w:line="240" w:lineRule="auto"/>
              <w:ind w:right="0"/>
              <w:rPr>
                <w:b/>
                <w:color w:val="000000"/>
                <w:sz w:val="22"/>
              </w:rPr>
            </w:pPr>
            <w:r w:rsidRPr="00EB3A67">
              <w:rPr>
                <w:rFonts w:eastAsia="Times New Roman" w:cs="Times New Roman"/>
                <w:sz w:val="22"/>
                <w:lang w:eastAsia="es-NI"/>
              </w:rPr>
              <w:t>Una vez por vida por diente</w:t>
            </w:r>
          </w:p>
        </w:tc>
        <w:tc>
          <w:tcPr>
            <w:tcW w:w="3424" w:type="dxa"/>
            <w:tcBorders>
              <w:bottom w:val="single" w:sz="6" w:space="0" w:color="000000"/>
            </w:tcBorders>
            <w:vAlign w:val="center"/>
          </w:tcPr>
          <w:p w14:paraId="0B526481" w14:textId="65D0159E" w:rsidR="00D07469" w:rsidRPr="00EB3A67" w:rsidRDefault="00D07469" w:rsidP="00D07469">
            <w:pPr>
              <w:pBdr>
                <w:top w:val="nil"/>
                <w:left w:val="nil"/>
                <w:bottom w:val="nil"/>
                <w:right w:val="nil"/>
                <w:between w:val="nil"/>
              </w:pBdr>
              <w:spacing w:before="60" w:after="60" w:line="240" w:lineRule="auto"/>
              <w:ind w:right="0"/>
              <w:rPr>
                <w:rFonts w:eastAsia="Times New Roman" w:cs="Times New Roman"/>
                <w:color w:val="000000"/>
                <w:sz w:val="22"/>
              </w:rPr>
            </w:pPr>
            <w:r w:rsidRPr="00EB3A67">
              <w:rPr>
                <w:rFonts w:eastAsia="Times New Roman" w:cs="Times New Roman"/>
                <w:sz w:val="22"/>
                <w:lang w:eastAsia="es-NI"/>
              </w:rPr>
              <w:t>100% del servicio cubierto</w:t>
            </w:r>
          </w:p>
        </w:tc>
      </w:tr>
      <w:tr w:rsidR="00D07469" w:rsidRPr="00EB3A67" w14:paraId="6E77199C" w14:textId="77777777" w:rsidTr="005937B5">
        <w:trPr>
          <w:trHeight w:val="285"/>
        </w:trPr>
        <w:tc>
          <w:tcPr>
            <w:tcW w:w="2866" w:type="dxa"/>
            <w:tcBorders>
              <w:top w:val="single" w:sz="6" w:space="0" w:color="000000"/>
            </w:tcBorders>
            <w:vAlign w:val="center"/>
          </w:tcPr>
          <w:p w14:paraId="0D7C443C" w14:textId="00BE786A" w:rsidR="00D07469" w:rsidRPr="00EB3A67" w:rsidRDefault="00D07469" w:rsidP="00D07469">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Extracciones quirúrgicas</w:t>
            </w:r>
          </w:p>
        </w:tc>
        <w:tc>
          <w:tcPr>
            <w:tcW w:w="4298" w:type="dxa"/>
            <w:tcBorders>
              <w:top w:val="single" w:sz="6" w:space="0" w:color="000000"/>
            </w:tcBorders>
            <w:vAlign w:val="center"/>
          </w:tcPr>
          <w:p w14:paraId="735260A0" w14:textId="145732B4" w:rsidR="00D07469" w:rsidRPr="00EB3A67" w:rsidRDefault="00D07469" w:rsidP="00D07469">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Una vez por vida por diente</w:t>
            </w:r>
          </w:p>
        </w:tc>
        <w:tc>
          <w:tcPr>
            <w:tcW w:w="3424" w:type="dxa"/>
            <w:tcBorders>
              <w:top w:val="single" w:sz="6" w:space="0" w:color="000000"/>
            </w:tcBorders>
            <w:vAlign w:val="center"/>
          </w:tcPr>
          <w:p w14:paraId="3A51C81F" w14:textId="42EAE44C" w:rsidR="00D07469" w:rsidRPr="00EB3A67" w:rsidRDefault="00D07469" w:rsidP="00D07469">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100% del servicio cubierto</w:t>
            </w:r>
          </w:p>
        </w:tc>
      </w:tr>
      <w:tr w:rsidR="00465EEC" w:rsidRPr="00EB3A67" w14:paraId="540C1649" w14:textId="77777777" w:rsidTr="00C57A1E">
        <w:trPr>
          <w:trHeight w:val="285"/>
        </w:trPr>
        <w:tc>
          <w:tcPr>
            <w:tcW w:w="2866" w:type="dxa"/>
            <w:shd w:val="clear" w:color="auto" w:fill="E7E6E6"/>
          </w:tcPr>
          <w:p w14:paraId="6A1E7965" w14:textId="10CC074F" w:rsidR="00465EEC" w:rsidRPr="00EB3A67" w:rsidRDefault="005B587C" w:rsidP="005B587C">
            <w:pPr>
              <w:spacing w:before="100" w:beforeAutospacing="1" w:after="100" w:afterAutospacing="1" w:line="240" w:lineRule="auto"/>
              <w:outlineLvl w:val="3"/>
              <w:rPr>
                <w:rFonts w:eastAsia="Times New Roman" w:cs="Times New Roman"/>
                <w:b/>
                <w:bCs/>
                <w:sz w:val="22"/>
                <w:lang w:eastAsia="es-NI"/>
              </w:rPr>
            </w:pPr>
            <w:r w:rsidRPr="00EB3A67">
              <w:rPr>
                <w:rFonts w:eastAsia="Times New Roman" w:cs="Times New Roman"/>
                <w:b/>
                <w:bCs/>
                <w:sz w:val="22"/>
                <w:lang w:eastAsia="es-NI"/>
              </w:rPr>
              <w:t>Ortodoncia</w:t>
            </w:r>
          </w:p>
        </w:tc>
        <w:tc>
          <w:tcPr>
            <w:tcW w:w="4298" w:type="dxa"/>
            <w:shd w:val="clear" w:color="auto" w:fill="E7E6E6"/>
            <w:vAlign w:val="center"/>
          </w:tcPr>
          <w:p w14:paraId="2E23FE1F" w14:textId="498A0C1B" w:rsidR="00465EEC" w:rsidRPr="00EB3A67" w:rsidRDefault="00465EEC" w:rsidP="00465EEC">
            <w:pPr>
              <w:pBdr>
                <w:top w:val="nil"/>
                <w:left w:val="nil"/>
                <w:bottom w:val="nil"/>
                <w:right w:val="nil"/>
                <w:between w:val="nil"/>
              </w:pBdr>
              <w:spacing w:before="60" w:after="60" w:line="240" w:lineRule="auto"/>
              <w:ind w:right="0"/>
              <w:rPr>
                <w:color w:val="000000"/>
                <w:sz w:val="22"/>
              </w:rPr>
            </w:pPr>
            <w:r w:rsidRPr="00EB3A67">
              <w:rPr>
                <w:rFonts w:eastAsia="Times New Roman" w:cs="Times New Roman"/>
                <w:i/>
                <w:iCs/>
                <w:sz w:val="22"/>
                <w:lang w:eastAsia="es-NI"/>
              </w:rPr>
              <w:t>Con qué frecuencia se puede obtener el servicio</w:t>
            </w:r>
          </w:p>
        </w:tc>
        <w:tc>
          <w:tcPr>
            <w:tcW w:w="3424" w:type="dxa"/>
            <w:shd w:val="clear" w:color="auto" w:fill="E7E6E6"/>
          </w:tcPr>
          <w:p w14:paraId="35D8AA5A" w14:textId="371382B1" w:rsidR="00465EEC" w:rsidRPr="00EB3A67" w:rsidRDefault="00465EEC" w:rsidP="00465EEC">
            <w:pPr>
              <w:pBdr>
                <w:top w:val="nil"/>
                <w:left w:val="nil"/>
                <w:bottom w:val="nil"/>
                <w:right w:val="nil"/>
                <w:between w:val="nil"/>
              </w:pBdr>
              <w:spacing w:before="60" w:after="60" w:line="240" w:lineRule="auto"/>
              <w:ind w:right="0"/>
              <w:rPr>
                <w:color w:val="000000"/>
                <w:sz w:val="22"/>
              </w:rPr>
            </w:pPr>
            <w:r w:rsidRPr="00EB3A67">
              <w:rPr>
                <w:rFonts w:eastAsia="Verdana" w:cs="Verdana"/>
                <w:bCs/>
                <w:i/>
                <w:iCs/>
                <w:sz w:val="22"/>
              </w:rPr>
              <w:t>Health First Colorado pagará</w:t>
            </w:r>
          </w:p>
        </w:tc>
      </w:tr>
      <w:tr w:rsidR="005B587C" w:rsidRPr="00EB3A67" w14:paraId="02DD185A" w14:textId="77777777" w:rsidTr="00F07276">
        <w:trPr>
          <w:trHeight w:val="227"/>
        </w:trPr>
        <w:tc>
          <w:tcPr>
            <w:tcW w:w="2866" w:type="dxa"/>
            <w:vAlign w:val="center"/>
          </w:tcPr>
          <w:p w14:paraId="6EBFD552" w14:textId="6FB47DD3" w:rsidR="005B587C" w:rsidRPr="00EB3A67" w:rsidRDefault="005B587C" w:rsidP="005B587C">
            <w:pPr>
              <w:pBdr>
                <w:top w:val="nil"/>
                <w:left w:val="nil"/>
                <w:bottom w:val="nil"/>
                <w:right w:val="nil"/>
                <w:between w:val="nil"/>
              </w:pBdr>
              <w:spacing w:before="60" w:after="60" w:line="240" w:lineRule="auto"/>
              <w:ind w:right="0"/>
              <w:rPr>
                <w:rFonts w:eastAsia="Times New Roman" w:cs="Times New Roman"/>
                <w:color w:val="000000"/>
                <w:sz w:val="22"/>
              </w:rPr>
            </w:pPr>
            <w:r w:rsidRPr="00EB3A67">
              <w:rPr>
                <w:rFonts w:eastAsia="Times New Roman" w:cs="Times New Roman"/>
                <w:sz w:val="22"/>
                <w:lang w:eastAsia="es-NI"/>
              </w:rPr>
              <w:t>Ortodoncia</w:t>
            </w:r>
          </w:p>
        </w:tc>
        <w:tc>
          <w:tcPr>
            <w:tcW w:w="4298" w:type="dxa"/>
            <w:vAlign w:val="center"/>
          </w:tcPr>
          <w:p w14:paraId="50678CB8" w14:textId="558EB79E" w:rsidR="005B587C" w:rsidRPr="00EB3A67" w:rsidRDefault="005B587C" w:rsidP="005B587C">
            <w:pPr>
              <w:pBdr>
                <w:top w:val="nil"/>
                <w:left w:val="nil"/>
                <w:bottom w:val="nil"/>
                <w:right w:val="nil"/>
                <w:between w:val="nil"/>
              </w:pBdr>
              <w:spacing w:before="60" w:after="60" w:line="240" w:lineRule="auto"/>
              <w:ind w:right="0"/>
              <w:rPr>
                <w:b/>
                <w:color w:val="000000"/>
                <w:sz w:val="22"/>
              </w:rPr>
            </w:pPr>
            <w:r w:rsidRPr="00EB3A67">
              <w:rPr>
                <w:rFonts w:eastAsia="Times New Roman" w:cs="Times New Roman"/>
                <w:sz w:val="22"/>
                <w:lang w:eastAsia="es-NI"/>
              </w:rPr>
              <w:t>No es un beneficio cubierto</w:t>
            </w:r>
          </w:p>
        </w:tc>
        <w:tc>
          <w:tcPr>
            <w:tcW w:w="3424" w:type="dxa"/>
            <w:vAlign w:val="center"/>
          </w:tcPr>
          <w:p w14:paraId="2F8E5845" w14:textId="1EF8B00A" w:rsidR="005B587C" w:rsidRPr="00EB3A67" w:rsidRDefault="005B587C" w:rsidP="005B587C">
            <w:pPr>
              <w:pBdr>
                <w:top w:val="nil"/>
                <w:left w:val="nil"/>
                <w:bottom w:val="nil"/>
                <w:right w:val="nil"/>
                <w:between w:val="nil"/>
              </w:pBdr>
              <w:spacing w:before="60" w:after="60" w:line="240" w:lineRule="auto"/>
              <w:ind w:right="0"/>
              <w:rPr>
                <w:rFonts w:eastAsia="Times New Roman" w:cs="Times New Roman"/>
                <w:color w:val="000000"/>
                <w:sz w:val="22"/>
              </w:rPr>
            </w:pPr>
            <w:r w:rsidRPr="00EB3A67">
              <w:rPr>
                <w:rFonts w:eastAsia="Times New Roman" w:cs="Times New Roman"/>
                <w:sz w:val="22"/>
                <w:lang w:eastAsia="es-NI"/>
              </w:rPr>
              <w:t>No es un beneficio cubierto</w:t>
            </w:r>
          </w:p>
        </w:tc>
      </w:tr>
      <w:tr w:rsidR="005B587C" w:rsidRPr="00EB3A67" w14:paraId="0DF377BA" w14:textId="77777777" w:rsidTr="005A0E26">
        <w:trPr>
          <w:trHeight w:val="287"/>
        </w:trPr>
        <w:tc>
          <w:tcPr>
            <w:tcW w:w="2866" w:type="dxa"/>
            <w:shd w:val="clear" w:color="auto" w:fill="E7E6E6"/>
          </w:tcPr>
          <w:p w14:paraId="76FBDA88" w14:textId="55A555BE" w:rsidR="005B587C" w:rsidRPr="00EB3A67" w:rsidRDefault="005B587C" w:rsidP="005B587C">
            <w:pPr>
              <w:pBdr>
                <w:top w:val="nil"/>
                <w:left w:val="nil"/>
                <w:bottom w:val="nil"/>
                <w:right w:val="nil"/>
                <w:between w:val="nil"/>
              </w:pBdr>
              <w:spacing w:before="60" w:after="60" w:line="240" w:lineRule="auto"/>
              <w:ind w:right="0"/>
              <w:rPr>
                <w:color w:val="000000"/>
                <w:sz w:val="22"/>
              </w:rPr>
            </w:pPr>
            <w:r w:rsidRPr="00EB3A67">
              <w:rPr>
                <w:rFonts w:eastAsia="Times New Roman" w:cs="Times New Roman"/>
                <w:b/>
                <w:bCs/>
                <w:sz w:val="22"/>
                <w:lang w:eastAsia="es-NI"/>
              </w:rPr>
              <w:t>Anestesia</w:t>
            </w:r>
          </w:p>
        </w:tc>
        <w:tc>
          <w:tcPr>
            <w:tcW w:w="4298" w:type="dxa"/>
            <w:shd w:val="clear" w:color="auto" w:fill="E7E6E6"/>
            <w:vAlign w:val="center"/>
          </w:tcPr>
          <w:p w14:paraId="36FB8932" w14:textId="25FD6602" w:rsidR="005B587C" w:rsidRPr="00EB3A67" w:rsidRDefault="005B587C" w:rsidP="005B587C">
            <w:pPr>
              <w:pBdr>
                <w:top w:val="nil"/>
                <w:left w:val="nil"/>
                <w:bottom w:val="nil"/>
                <w:right w:val="nil"/>
                <w:between w:val="nil"/>
              </w:pBdr>
              <w:spacing w:before="60" w:after="60" w:line="240" w:lineRule="auto"/>
              <w:ind w:right="0"/>
              <w:rPr>
                <w:color w:val="000000"/>
                <w:sz w:val="22"/>
              </w:rPr>
            </w:pPr>
            <w:r w:rsidRPr="00EB3A67">
              <w:rPr>
                <w:rFonts w:eastAsia="Times New Roman" w:cs="Times New Roman"/>
                <w:i/>
                <w:iCs/>
                <w:sz w:val="22"/>
                <w:lang w:eastAsia="es-NI"/>
              </w:rPr>
              <w:t>Con qué frecuencia se puede obtener el servicio</w:t>
            </w:r>
          </w:p>
        </w:tc>
        <w:tc>
          <w:tcPr>
            <w:tcW w:w="3424" w:type="dxa"/>
            <w:shd w:val="clear" w:color="auto" w:fill="E7E6E6"/>
          </w:tcPr>
          <w:p w14:paraId="6ACB2265" w14:textId="7A037777" w:rsidR="005B587C" w:rsidRPr="00EB3A67" w:rsidRDefault="005B587C" w:rsidP="005B587C">
            <w:pPr>
              <w:pBdr>
                <w:top w:val="nil"/>
                <w:left w:val="nil"/>
                <w:bottom w:val="nil"/>
                <w:right w:val="nil"/>
                <w:between w:val="nil"/>
              </w:pBdr>
              <w:spacing w:before="60" w:after="60" w:line="240" w:lineRule="auto"/>
              <w:ind w:right="0"/>
              <w:rPr>
                <w:color w:val="000000"/>
                <w:sz w:val="22"/>
              </w:rPr>
            </w:pPr>
            <w:r w:rsidRPr="00EB3A67">
              <w:rPr>
                <w:rFonts w:eastAsia="Verdana" w:cs="Verdana"/>
                <w:bCs/>
                <w:i/>
                <w:iCs/>
                <w:sz w:val="22"/>
              </w:rPr>
              <w:t>Health First Colorado pagará</w:t>
            </w:r>
          </w:p>
        </w:tc>
      </w:tr>
      <w:tr w:rsidR="005B587C" w:rsidRPr="00EB3A67" w14:paraId="3FBBFCAD" w14:textId="77777777" w:rsidTr="00B74D55">
        <w:trPr>
          <w:trHeight w:val="230"/>
        </w:trPr>
        <w:tc>
          <w:tcPr>
            <w:tcW w:w="2866" w:type="dxa"/>
            <w:vAlign w:val="center"/>
          </w:tcPr>
          <w:p w14:paraId="5044D7F0" w14:textId="648ACB22" w:rsidR="005B587C" w:rsidRPr="00EB3A67" w:rsidRDefault="005B587C" w:rsidP="005B587C">
            <w:pPr>
              <w:pBdr>
                <w:top w:val="nil"/>
                <w:left w:val="nil"/>
                <w:bottom w:val="nil"/>
                <w:right w:val="nil"/>
                <w:between w:val="nil"/>
              </w:pBdr>
              <w:spacing w:before="60" w:after="60" w:line="240" w:lineRule="auto"/>
              <w:ind w:right="0"/>
              <w:rPr>
                <w:rFonts w:eastAsia="Times New Roman" w:cs="Times New Roman"/>
                <w:color w:val="000000"/>
                <w:sz w:val="22"/>
              </w:rPr>
            </w:pPr>
            <w:r w:rsidRPr="00EB3A67">
              <w:rPr>
                <w:rFonts w:eastAsia="Times New Roman" w:cs="Times New Roman"/>
                <w:sz w:val="22"/>
                <w:lang w:eastAsia="es-NI"/>
              </w:rPr>
              <w:t>Sedación profunda/anestesia general</w:t>
            </w:r>
          </w:p>
        </w:tc>
        <w:tc>
          <w:tcPr>
            <w:tcW w:w="4298" w:type="dxa"/>
            <w:vAlign w:val="center"/>
          </w:tcPr>
          <w:p w14:paraId="7C1CE2F5" w14:textId="3DCB23F0" w:rsidR="005B587C" w:rsidRPr="00EB3A67" w:rsidRDefault="005B587C" w:rsidP="005B587C">
            <w:pPr>
              <w:pBdr>
                <w:top w:val="nil"/>
                <w:left w:val="nil"/>
                <w:bottom w:val="nil"/>
                <w:right w:val="nil"/>
                <w:between w:val="nil"/>
              </w:pBdr>
              <w:spacing w:before="60" w:after="60" w:line="240" w:lineRule="auto"/>
              <w:ind w:right="0"/>
              <w:rPr>
                <w:b/>
                <w:color w:val="000000"/>
                <w:sz w:val="22"/>
              </w:rPr>
            </w:pPr>
            <w:r w:rsidRPr="00EB3A67">
              <w:rPr>
                <w:rFonts w:eastAsia="Times New Roman" w:cs="Times New Roman"/>
                <w:sz w:val="22"/>
                <w:lang w:eastAsia="es-NI"/>
              </w:rPr>
              <w:t>Permitido una vez por día con servicios cubiertos solamente</w:t>
            </w:r>
          </w:p>
        </w:tc>
        <w:tc>
          <w:tcPr>
            <w:tcW w:w="3424" w:type="dxa"/>
            <w:vAlign w:val="center"/>
          </w:tcPr>
          <w:p w14:paraId="7B3BC9DC" w14:textId="6D52A807" w:rsidR="005B587C" w:rsidRPr="00EB3A67" w:rsidRDefault="005B587C" w:rsidP="005B587C">
            <w:pPr>
              <w:pBdr>
                <w:top w:val="nil"/>
                <w:left w:val="nil"/>
                <w:bottom w:val="nil"/>
                <w:right w:val="nil"/>
                <w:between w:val="nil"/>
              </w:pBdr>
              <w:spacing w:before="60" w:after="60" w:line="240" w:lineRule="auto"/>
              <w:ind w:right="0"/>
              <w:rPr>
                <w:rFonts w:eastAsia="Times New Roman" w:cs="Times New Roman"/>
                <w:color w:val="000000"/>
                <w:sz w:val="22"/>
              </w:rPr>
            </w:pPr>
            <w:r w:rsidRPr="00EB3A67">
              <w:rPr>
                <w:rFonts w:eastAsia="Times New Roman" w:cs="Times New Roman"/>
                <w:sz w:val="22"/>
                <w:lang w:eastAsia="es-NI"/>
              </w:rPr>
              <w:t>100% del servicio cubierto</w:t>
            </w:r>
          </w:p>
        </w:tc>
      </w:tr>
      <w:tr w:rsidR="005B587C" w:rsidRPr="00EB3A67" w14:paraId="5B2D19CF" w14:textId="77777777" w:rsidTr="009D6A8E">
        <w:trPr>
          <w:trHeight w:val="287"/>
        </w:trPr>
        <w:tc>
          <w:tcPr>
            <w:tcW w:w="2866" w:type="dxa"/>
            <w:vAlign w:val="center"/>
          </w:tcPr>
          <w:p w14:paraId="29D94726" w14:textId="1CE73843" w:rsidR="005B587C" w:rsidRPr="00EB3A67" w:rsidRDefault="005B587C" w:rsidP="005B587C">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Sedación consciente por vía intravenosa</w:t>
            </w:r>
          </w:p>
        </w:tc>
        <w:tc>
          <w:tcPr>
            <w:tcW w:w="4298" w:type="dxa"/>
            <w:vAlign w:val="center"/>
          </w:tcPr>
          <w:p w14:paraId="0F8B4F87" w14:textId="01992C24" w:rsidR="005B587C" w:rsidRPr="00EB3A67" w:rsidRDefault="005B587C" w:rsidP="005B587C">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Permitido una vez por día con servicios cubiertos solamente</w:t>
            </w:r>
          </w:p>
        </w:tc>
        <w:tc>
          <w:tcPr>
            <w:tcW w:w="3424" w:type="dxa"/>
            <w:vAlign w:val="center"/>
          </w:tcPr>
          <w:p w14:paraId="6E76B5E6" w14:textId="37B9B77C" w:rsidR="005B587C" w:rsidRPr="00EB3A67" w:rsidRDefault="005B587C" w:rsidP="005B587C">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100% del servicio cubierto</w:t>
            </w:r>
          </w:p>
        </w:tc>
      </w:tr>
      <w:tr w:rsidR="005B587C" w:rsidRPr="00EB3A67" w14:paraId="40789FD5" w14:textId="77777777" w:rsidTr="00254969">
        <w:trPr>
          <w:trHeight w:val="287"/>
        </w:trPr>
        <w:tc>
          <w:tcPr>
            <w:tcW w:w="2866" w:type="dxa"/>
            <w:shd w:val="clear" w:color="auto" w:fill="E7E6E6"/>
          </w:tcPr>
          <w:p w14:paraId="6C4411B5" w14:textId="09D2A0E9" w:rsidR="005B587C" w:rsidRPr="00EB3A67" w:rsidRDefault="00BF30C8" w:rsidP="00BF30C8">
            <w:pPr>
              <w:spacing w:before="100" w:beforeAutospacing="1" w:after="100" w:afterAutospacing="1" w:line="240" w:lineRule="auto"/>
              <w:outlineLvl w:val="3"/>
              <w:rPr>
                <w:rFonts w:eastAsia="Times New Roman" w:cs="Times New Roman"/>
                <w:b/>
                <w:bCs/>
                <w:sz w:val="22"/>
                <w:lang w:eastAsia="es-NI"/>
              </w:rPr>
            </w:pPr>
            <w:r w:rsidRPr="00EB3A67">
              <w:rPr>
                <w:rFonts w:eastAsia="Times New Roman" w:cs="Times New Roman"/>
                <w:b/>
                <w:bCs/>
                <w:sz w:val="22"/>
                <w:lang w:eastAsia="es-NI"/>
              </w:rPr>
              <w:lastRenderedPageBreak/>
              <w:t>Visitas profesionales y consultas</w:t>
            </w:r>
          </w:p>
        </w:tc>
        <w:tc>
          <w:tcPr>
            <w:tcW w:w="4298" w:type="dxa"/>
            <w:shd w:val="clear" w:color="auto" w:fill="E7E6E6"/>
            <w:vAlign w:val="center"/>
          </w:tcPr>
          <w:p w14:paraId="0A684218" w14:textId="4A3D06C0" w:rsidR="005B587C" w:rsidRPr="00EB3A67" w:rsidRDefault="005B587C" w:rsidP="005B587C">
            <w:pPr>
              <w:pBdr>
                <w:top w:val="nil"/>
                <w:left w:val="nil"/>
                <w:bottom w:val="nil"/>
                <w:right w:val="nil"/>
                <w:between w:val="nil"/>
              </w:pBdr>
              <w:spacing w:before="60" w:after="60" w:line="240" w:lineRule="auto"/>
              <w:ind w:right="0"/>
              <w:rPr>
                <w:color w:val="000000"/>
                <w:sz w:val="22"/>
              </w:rPr>
            </w:pPr>
            <w:r w:rsidRPr="00EB3A67">
              <w:rPr>
                <w:rFonts w:eastAsia="Times New Roman" w:cs="Times New Roman"/>
                <w:i/>
                <w:iCs/>
                <w:sz w:val="22"/>
                <w:lang w:eastAsia="es-NI"/>
              </w:rPr>
              <w:t>Con qué frecuencia se puede obtener el servicio</w:t>
            </w:r>
          </w:p>
        </w:tc>
        <w:tc>
          <w:tcPr>
            <w:tcW w:w="3424" w:type="dxa"/>
            <w:shd w:val="clear" w:color="auto" w:fill="E7E6E6"/>
          </w:tcPr>
          <w:p w14:paraId="5CBC5794" w14:textId="12AC602E" w:rsidR="005B587C" w:rsidRPr="00EB3A67" w:rsidRDefault="005B587C" w:rsidP="005B587C">
            <w:pPr>
              <w:pBdr>
                <w:top w:val="nil"/>
                <w:left w:val="nil"/>
                <w:bottom w:val="nil"/>
                <w:right w:val="nil"/>
                <w:between w:val="nil"/>
              </w:pBdr>
              <w:spacing w:before="60" w:after="60" w:line="240" w:lineRule="auto"/>
              <w:ind w:right="0"/>
              <w:rPr>
                <w:color w:val="000000"/>
                <w:sz w:val="22"/>
              </w:rPr>
            </w:pPr>
            <w:r w:rsidRPr="00EB3A67">
              <w:rPr>
                <w:rFonts w:eastAsia="Verdana" w:cs="Verdana"/>
                <w:bCs/>
                <w:i/>
                <w:iCs/>
                <w:sz w:val="22"/>
              </w:rPr>
              <w:t>Health First Colorado pagará</w:t>
            </w:r>
          </w:p>
        </w:tc>
      </w:tr>
      <w:tr w:rsidR="007B5A14" w:rsidRPr="00EB3A67" w14:paraId="7FDE4BA9" w14:textId="77777777" w:rsidTr="0046750A">
        <w:trPr>
          <w:trHeight w:val="230"/>
        </w:trPr>
        <w:tc>
          <w:tcPr>
            <w:tcW w:w="2866" w:type="dxa"/>
            <w:vAlign w:val="center"/>
          </w:tcPr>
          <w:p w14:paraId="6E988AC3" w14:textId="7BBB7974" w:rsidR="007B5A14" w:rsidRPr="00EB3A67" w:rsidRDefault="007B5A14" w:rsidP="007B5A14">
            <w:pPr>
              <w:pBdr>
                <w:top w:val="nil"/>
                <w:left w:val="nil"/>
                <w:bottom w:val="nil"/>
                <w:right w:val="nil"/>
                <w:between w:val="nil"/>
              </w:pBdr>
              <w:spacing w:before="60" w:after="60" w:line="240" w:lineRule="auto"/>
              <w:ind w:right="0"/>
              <w:rPr>
                <w:rFonts w:eastAsia="Times New Roman" w:cs="Times New Roman"/>
                <w:color w:val="000000"/>
                <w:sz w:val="22"/>
              </w:rPr>
            </w:pPr>
            <w:r w:rsidRPr="00EB3A67">
              <w:rPr>
                <w:rFonts w:eastAsia="Times New Roman" w:cs="Times New Roman"/>
                <w:sz w:val="22"/>
                <w:lang w:eastAsia="es-NI"/>
              </w:rPr>
              <w:t>Consulta diagnóstica</w:t>
            </w:r>
          </w:p>
        </w:tc>
        <w:tc>
          <w:tcPr>
            <w:tcW w:w="4298" w:type="dxa"/>
            <w:vAlign w:val="center"/>
          </w:tcPr>
          <w:p w14:paraId="6D10599E" w14:textId="5D5D7DAB" w:rsidR="007B5A14" w:rsidRPr="00EB3A67" w:rsidRDefault="007B5A14" w:rsidP="007B5A14">
            <w:pPr>
              <w:pBdr>
                <w:top w:val="nil"/>
                <w:left w:val="nil"/>
                <w:bottom w:val="nil"/>
                <w:right w:val="nil"/>
                <w:between w:val="nil"/>
              </w:pBdr>
              <w:spacing w:before="60" w:after="60" w:line="240" w:lineRule="auto"/>
              <w:ind w:right="0"/>
              <w:rPr>
                <w:b/>
                <w:color w:val="000000"/>
                <w:sz w:val="22"/>
              </w:rPr>
            </w:pPr>
            <w:r w:rsidRPr="00EB3A67">
              <w:rPr>
                <w:rFonts w:eastAsia="Times New Roman" w:cs="Times New Roman"/>
                <w:sz w:val="22"/>
                <w:lang w:eastAsia="es-NI"/>
              </w:rPr>
              <w:t>Una vez por año por proveedor o ubicación</w:t>
            </w:r>
          </w:p>
        </w:tc>
        <w:tc>
          <w:tcPr>
            <w:tcW w:w="3424" w:type="dxa"/>
            <w:vAlign w:val="center"/>
          </w:tcPr>
          <w:p w14:paraId="274AE921" w14:textId="3BEB8516" w:rsidR="007B5A14" w:rsidRPr="00EB3A67" w:rsidRDefault="007B5A14" w:rsidP="007B5A14">
            <w:pPr>
              <w:pBdr>
                <w:top w:val="nil"/>
                <w:left w:val="nil"/>
                <w:bottom w:val="nil"/>
                <w:right w:val="nil"/>
                <w:between w:val="nil"/>
              </w:pBdr>
              <w:spacing w:before="60" w:after="60" w:line="240" w:lineRule="auto"/>
              <w:ind w:right="0"/>
              <w:rPr>
                <w:rFonts w:eastAsia="Times New Roman" w:cs="Times New Roman"/>
                <w:color w:val="000000"/>
                <w:sz w:val="22"/>
              </w:rPr>
            </w:pPr>
            <w:r w:rsidRPr="00EB3A67">
              <w:rPr>
                <w:rFonts w:eastAsia="Times New Roman" w:cs="Times New Roman"/>
                <w:sz w:val="22"/>
                <w:lang w:eastAsia="es-NI"/>
              </w:rPr>
              <w:t>100% del servicio cubierto</w:t>
            </w:r>
          </w:p>
        </w:tc>
      </w:tr>
      <w:tr w:rsidR="007B5A14" w:rsidRPr="00EB3A67" w14:paraId="6DBF4488" w14:textId="77777777" w:rsidTr="000E2005">
        <w:trPr>
          <w:trHeight w:val="287"/>
        </w:trPr>
        <w:tc>
          <w:tcPr>
            <w:tcW w:w="2866" w:type="dxa"/>
          </w:tcPr>
          <w:p w14:paraId="0E0986D6" w14:textId="40EBFDB9" w:rsidR="007B5A14" w:rsidRPr="00EB3A67" w:rsidRDefault="007B5A14" w:rsidP="007B5A14">
            <w:pPr>
              <w:pBdr>
                <w:top w:val="nil"/>
                <w:left w:val="nil"/>
                <w:bottom w:val="nil"/>
                <w:right w:val="nil"/>
                <w:between w:val="nil"/>
              </w:pBdr>
              <w:spacing w:before="60" w:after="60" w:line="240" w:lineRule="auto"/>
              <w:ind w:right="0"/>
              <w:rPr>
                <w:color w:val="000000"/>
                <w:sz w:val="22"/>
              </w:rPr>
            </w:pPr>
            <w:r w:rsidRPr="00EB3A67">
              <w:rPr>
                <w:sz w:val="22"/>
              </w:rPr>
              <w:t>Visita a domicilio/ centro de cuidados prolongados</w:t>
            </w:r>
          </w:p>
        </w:tc>
        <w:tc>
          <w:tcPr>
            <w:tcW w:w="4298" w:type="dxa"/>
            <w:vAlign w:val="center"/>
          </w:tcPr>
          <w:p w14:paraId="1E867DB6" w14:textId="74BD61F1" w:rsidR="007B5A14" w:rsidRPr="00EB3A67" w:rsidRDefault="007B5A14" w:rsidP="007B5A14">
            <w:pPr>
              <w:pBdr>
                <w:top w:val="nil"/>
                <w:left w:val="nil"/>
                <w:bottom w:val="nil"/>
                <w:right w:val="nil"/>
                <w:between w:val="nil"/>
              </w:pBdr>
              <w:spacing w:before="60" w:after="60" w:line="240" w:lineRule="auto"/>
              <w:ind w:left="720" w:right="0" w:hanging="720"/>
              <w:rPr>
                <w:color w:val="000000"/>
                <w:sz w:val="22"/>
              </w:rPr>
            </w:pPr>
            <w:r w:rsidRPr="00EB3A67">
              <w:rPr>
                <w:rFonts w:eastAsia="Times New Roman" w:cs="Times New Roman"/>
                <w:sz w:val="22"/>
                <w:lang w:eastAsia="es-NI"/>
              </w:rPr>
              <w:t>Una vez por día por paciente</w:t>
            </w:r>
          </w:p>
        </w:tc>
        <w:tc>
          <w:tcPr>
            <w:tcW w:w="3424" w:type="dxa"/>
            <w:vAlign w:val="center"/>
          </w:tcPr>
          <w:p w14:paraId="28916AE9" w14:textId="15A81AA3" w:rsidR="007B5A14" w:rsidRPr="00EB3A67" w:rsidRDefault="007B5A14" w:rsidP="007B5A14">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100% del servicio cubierto</w:t>
            </w:r>
          </w:p>
        </w:tc>
      </w:tr>
      <w:tr w:rsidR="007B5A14" w:rsidRPr="00EB3A67" w14:paraId="3002DE57" w14:textId="77777777" w:rsidTr="00A0673A">
        <w:trPr>
          <w:trHeight w:val="285"/>
        </w:trPr>
        <w:tc>
          <w:tcPr>
            <w:tcW w:w="2866" w:type="dxa"/>
            <w:vAlign w:val="center"/>
          </w:tcPr>
          <w:p w14:paraId="5DB51814" w14:textId="2B589EAB" w:rsidR="007B5A14" w:rsidRPr="00EB3A67" w:rsidRDefault="007B5A14" w:rsidP="007B5A14">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Visita a hospital o centro quirúrgico ambulatorio</w:t>
            </w:r>
          </w:p>
        </w:tc>
        <w:tc>
          <w:tcPr>
            <w:tcW w:w="4298" w:type="dxa"/>
            <w:vAlign w:val="center"/>
          </w:tcPr>
          <w:p w14:paraId="0769AF14" w14:textId="53364C74" w:rsidR="007B5A14" w:rsidRPr="00EB3A67" w:rsidRDefault="007B5A14" w:rsidP="007B5A14">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Cubierto solo para servicios de emergencia</w:t>
            </w:r>
          </w:p>
        </w:tc>
        <w:tc>
          <w:tcPr>
            <w:tcW w:w="3424" w:type="dxa"/>
            <w:vAlign w:val="center"/>
          </w:tcPr>
          <w:p w14:paraId="7C6E56BF" w14:textId="700EF7F3" w:rsidR="007B5A14" w:rsidRPr="00EB3A67" w:rsidRDefault="007B5A14" w:rsidP="007B5A14">
            <w:pPr>
              <w:pBdr>
                <w:top w:val="nil"/>
                <w:left w:val="nil"/>
                <w:bottom w:val="nil"/>
                <w:right w:val="nil"/>
                <w:between w:val="nil"/>
              </w:pBdr>
              <w:spacing w:before="60" w:after="60" w:line="240" w:lineRule="auto"/>
              <w:ind w:right="0"/>
              <w:rPr>
                <w:color w:val="000000"/>
                <w:sz w:val="22"/>
              </w:rPr>
            </w:pPr>
            <w:r w:rsidRPr="00EB3A67">
              <w:rPr>
                <w:rFonts w:eastAsia="Times New Roman" w:cs="Times New Roman"/>
                <w:sz w:val="22"/>
                <w:lang w:eastAsia="es-NI"/>
              </w:rPr>
              <w:t>100% del servicio cubierto</w:t>
            </w:r>
          </w:p>
        </w:tc>
      </w:tr>
    </w:tbl>
    <w:p w14:paraId="27C611F6" w14:textId="6CCFFFE2" w:rsidR="00DB1B53" w:rsidRPr="00EB3A67" w:rsidRDefault="00DB1B53" w:rsidP="001F7830">
      <w:pPr>
        <w:pBdr>
          <w:top w:val="nil"/>
          <w:left w:val="nil"/>
          <w:bottom w:val="nil"/>
          <w:right w:val="nil"/>
          <w:between w:val="nil"/>
        </w:pBdr>
        <w:spacing w:line="20" w:lineRule="auto"/>
        <w:ind w:left="11011"/>
        <w:rPr>
          <w:sz w:val="2"/>
          <w:szCs w:val="2"/>
        </w:rPr>
      </w:pPr>
    </w:p>
    <w:p w14:paraId="74ABC94E" w14:textId="77777777" w:rsidR="00DB1B53" w:rsidRPr="00EB3A67" w:rsidRDefault="00DB1B53" w:rsidP="00DB1B53">
      <w:pPr>
        <w:pBdr>
          <w:top w:val="nil"/>
          <w:left w:val="nil"/>
          <w:bottom w:val="nil"/>
          <w:right w:val="nil"/>
          <w:between w:val="nil"/>
        </w:pBdr>
        <w:spacing w:line="20" w:lineRule="auto"/>
        <w:ind w:left="11011"/>
        <w:rPr>
          <w:sz w:val="2"/>
          <w:szCs w:val="2"/>
        </w:rPr>
      </w:pPr>
    </w:p>
    <w:p w14:paraId="7D56A55A" w14:textId="77777777" w:rsidR="00DB1B53" w:rsidRPr="00EB3A67" w:rsidRDefault="00DB1B53" w:rsidP="00DB1B53">
      <w:pPr>
        <w:pBdr>
          <w:top w:val="nil"/>
          <w:left w:val="nil"/>
          <w:bottom w:val="nil"/>
          <w:right w:val="nil"/>
          <w:between w:val="nil"/>
        </w:pBdr>
        <w:spacing w:line="20" w:lineRule="auto"/>
        <w:ind w:left="11011"/>
        <w:rPr>
          <w:sz w:val="2"/>
          <w:szCs w:val="2"/>
        </w:rPr>
      </w:pPr>
    </w:p>
    <w:p w14:paraId="2EA289F2" w14:textId="77777777" w:rsidR="00DB1B53" w:rsidRPr="00EB3A67" w:rsidRDefault="00DB1B53" w:rsidP="00DB1B53">
      <w:pPr>
        <w:pBdr>
          <w:top w:val="nil"/>
          <w:left w:val="nil"/>
          <w:bottom w:val="nil"/>
          <w:right w:val="nil"/>
          <w:between w:val="nil"/>
        </w:pBdr>
        <w:spacing w:line="20" w:lineRule="auto"/>
        <w:ind w:left="11011"/>
        <w:rPr>
          <w:sz w:val="2"/>
          <w:szCs w:val="2"/>
        </w:rPr>
      </w:pPr>
    </w:p>
    <w:p w14:paraId="76D5667B" w14:textId="77777777" w:rsidR="00F405AB" w:rsidRPr="00EB3A67" w:rsidRDefault="00F405AB" w:rsidP="00F405AB">
      <w:pPr>
        <w:spacing w:before="100" w:beforeAutospacing="1" w:after="100" w:afterAutospacing="1" w:line="240" w:lineRule="auto"/>
        <w:outlineLvl w:val="2"/>
        <w:rPr>
          <w:rFonts w:eastAsia="Times New Roman" w:cs="Times New Roman"/>
          <w:sz w:val="28"/>
          <w:szCs w:val="28"/>
          <w:lang w:eastAsia="es-NI"/>
        </w:rPr>
      </w:pPr>
      <w:r w:rsidRPr="00EB3A67">
        <w:rPr>
          <w:rFonts w:eastAsia="Times New Roman" w:cs="Times New Roman"/>
          <w:sz w:val="28"/>
          <w:szCs w:val="28"/>
          <w:lang w:eastAsia="es-NI"/>
        </w:rPr>
        <w:t>Cómo encontrar un proveedor dental e información de beneficios</w:t>
      </w:r>
    </w:p>
    <w:p w14:paraId="16B37E96" w14:textId="7F545BB6" w:rsidR="00DB1B53" w:rsidRPr="00EB3A67" w:rsidRDefault="00992181" w:rsidP="00B3735B">
      <w:pPr>
        <w:pStyle w:val="BodyText"/>
      </w:pPr>
      <w:r w:rsidRPr="00EB3A67">
        <w:rPr>
          <w:rFonts w:eastAsia="Times New Roman" w:cs="Times New Roman"/>
          <w:lang w:eastAsia="es-NI"/>
        </w:rPr>
        <w:t xml:space="preserve">Para encontrar un proveedor dental, visita </w:t>
      </w:r>
      <w:hyperlink r:id="rId11">
        <w:r w:rsidR="00DB1B53" w:rsidRPr="00EB3A67">
          <w:rPr>
            <w:rStyle w:val="Hyperlink"/>
          </w:rPr>
          <w:t xml:space="preserve">Dentaquest.com/find-a-dentist </w:t>
        </w:r>
      </w:hyperlink>
      <w:r w:rsidRPr="00EB3A67">
        <w:rPr>
          <w:rFonts w:eastAsia="Times New Roman" w:cs="Times New Roman"/>
          <w:lang w:eastAsia="es-NI"/>
        </w:rPr>
        <w:t xml:space="preserve"> o llámanos al </w:t>
      </w:r>
      <w:r w:rsidR="00DB1B53" w:rsidRPr="00EB3A67">
        <w:t>855-225-1729 (</w:t>
      </w:r>
      <w:r w:rsidR="007422B9" w:rsidRPr="00EB3A67">
        <w:rPr>
          <w:rFonts w:eastAsia="Times New Roman" w:cs="Times New Roman"/>
          <w:lang w:eastAsia="es-NI"/>
        </w:rPr>
        <w:t>(Relé de estado: 711</w:t>
      </w:r>
      <w:r w:rsidR="00DB1B53" w:rsidRPr="00EB3A67">
        <w:t xml:space="preserve">). </w:t>
      </w:r>
    </w:p>
    <w:p w14:paraId="7F0BFC35" w14:textId="0D7F883B" w:rsidR="00DB1B53" w:rsidRPr="00EB3A67" w:rsidRDefault="00256C36" w:rsidP="00B3735B">
      <w:pPr>
        <w:pStyle w:val="BodyText"/>
      </w:pPr>
      <w:r w:rsidRPr="00EB3A67">
        <w:rPr>
          <w:lang w:eastAsia="es-NI"/>
        </w:rPr>
        <w:t xml:space="preserve">Los miembros pueden acceder a su información de beneficios dentales en línea a través de la página del </w:t>
      </w:r>
      <w:r w:rsidR="00B3735B" w:rsidRPr="00EB3A67">
        <w:rPr>
          <w:lang w:eastAsia="es-NI"/>
        </w:rPr>
        <w:t>p</w:t>
      </w:r>
      <w:r w:rsidRPr="00EB3A67">
        <w:rPr>
          <w:lang w:eastAsia="es-NI"/>
        </w:rPr>
        <w:t>ortal para miembros de DentaQuest en</w:t>
      </w:r>
      <w:r w:rsidR="00B3735B" w:rsidRPr="00EB3A67">
        <w:rPr>
          <w:lang w:eastAsia="es-NI"/>
        </w:rPr>
        <w:t xml:space="preserve"> </w:t>
      </w:r>
      <w:hyperlink r:id="rId12">
        <w:r w:rsidR="00DB1B53" w:rsidRPr="00EB3A67">
          <w:rPr>
            <w:color w:val="1155CC"/>
            <w:u w:val="single"/>
          </w:rPr>
          <w:t>memberaccess.dentaquest.com</w:t>
        </w:r>
      </w:hyperlink>
      <w:r w:rsidR="00DB1B53" w:rsidRPr="00EB3A67">
        <w:t xml:space="preserve">. </w:t>
      </w:r>
      <w:r w:rsidR="00B3735B" w:rsidRPr="00EB3A67">
        <w:rPr>
          <w:rFonts w:eastAsia="Times New Roman" w:cs="Times New Roman"/>
          <w:lang w:eastAsia="es-NI"/>
        </w:rPr>
        <w:t>El portal de miembro contiene tarjetas de identificación de DentaQuest, una herramienta para</w:t>
      </w:r>
      <w:r w:rsidR="00DB1B53" w:rsidRPr="00EB3A67">
        <w:t xml:space="preserve"> “</w:t>
      </w:r>
      <w:r w:rsidR="00B3735B" w:rsidRPr="00EB3A67">
        <w:rPr>
          <w:rFonts w:eastAsia="Times New Roman" w:cs="Times New Roman"/>
          <w:lang w:eastAsia="es-NI"/>
        </w:rPr>
        <w:t>buscar un dentista</w:t>
      </w:r>
      <w:r w:rsidR="00DB1B53" w:rsidRPr="00EB3A67">
        <w:t xml:space="preserve">”, </w:t>
      </w:r>
      <w:r w:rsidR="00810E33">
        <w:t>y</w:t>
      </w:r>
      <w:r w:rsidR="00DB1B53" w:rsidRPr="00EB3A67">
        <w:t xml:space="preserve"> </w:t>
      </w:r>
      <w:r w:rsidR="00810E33">
        <w:t>información de contacto</w:t>
      </w:r>
      <w:r w:rsidR="00DB1B53" w:rsidRPr="00EB3A67">
        <w:t xml:space="preserve">. </w:t>
      </w:r>
      <w:r w:rsidR="00B3735B" w:rsidRPr="00EB3A67">
        <w:rPr>
          <w:rFonts w:eastAsia="Times New Roman" w:cs="Times New Roman"/>
          <w:lang w:eastAsia="es-NI"/>
        </w:rPr>
        <w:t>Los usuarios deben tener una cuenta para iniciar sesión</w:t>
      </w:r>
      <w:r w:rsidR="00DB1B53" w:rsidRPr="00EB3A67">
        <w:t xml:space="preserve">. </w:t>
      </w:r>
    </w:p>
    <w:p w14:paraId="299EB291" w14:textId="5E38A004" w:rsidR="00DB1B53" w:rsidRPr="00EB3A67" w:rsidRDefault="00512A74" w:rsidP="00512A74">
      <w:pPr>
        <w:spacing w:before="100" w:beforeAutospacing="1" w:after="100" w:afterAutospacing="1" w:line="240" w:lineRule="auto"/>
        <w:outlineLvl w:val="2"/>
        <w:rPr>
          <w:rFonts w:eastAsia="Times New Roman" w:cs="Times New Roman"/>
          <w:sz w:val="28"/>
          <w:szCs w:val="28"/>
          <w:lang w:eastAsia="es-NI"/>
        </w:rPr>
      </w:pPr>
      <w:r w:rsidRPr="00EB3A67">
        <w:rPr>
          <w:rFonts w:eastAsia="Times New Roman" w:cs="Times New Roman"/>
          <w:sz w:val="28"/>
          <w:szCs w:val="28"/>
          <w:lang w:eastAsia="es-NI"/>
        </w:rPr>
        <w:t>Para unirte a Health First Colorado</w:t>
      </w:r>
    </w:p>
    <w:p w14:paraId="483535BF" w14:textId="6453A8E2" w:rsidR="00DB1B53" w:rsidRPr="00EB3A67" w:rsidRDefault="00512A74" w:rsidP="00B3735B">
      <w:pPr>
        <w:pStyle w:val="BodyText"/>
      </w:pPr>
      <w:r w:rsidRPr="00EB3A67">
        <w:rPr>
          <w:rFonts w:eastAsia="Times New Roman" w:cs="Times New Roman"/>
          <w:lang w:eastAsia="es-NI"/>
        </w:rPr>
        <w:t xml:space="preserve">Visita </w:t>
      </w:r>
      <w:hyperlink r:id="rId13">
        <w:r w:rsidR="00DB1B53" w:rsidRPr="00EB3A67">
          <w:rPr>
            <w:rStyle w:val="Hyperlink"/>
          </w:rPr>
          <w:t>healthfirstcolorado.com</w:t>
        </w:r>
      </w:hyperlink>
      <w:r w:rsidR="00DB1B53" w:rsidRPr="00EB3A67">
        <w:t xml:space="preserve"> </w:t>
      </w:r>
      <w:r w:rsidRPr="00EB3A67">
        <w:rPr>
          <w:rFonts w:eastAsia="Times New Roman" w:cs="Times New Roman"/>
          <w:lang w:eastAsia="es-NI"/>
        </w:rPr>
        <w:t>o llama al 1-800-221-3943 (Relé de estado: 711) para aprender más acerca de cómo unirte</w:t>
      </w:r>
      <w:r w:rsidR="00DB1B53" w:rsidRPr="00EB3A67">
        <w:t xml:space="preserve">. </w:t>
      </w:r>
    </w:p>
    <w:p w14:paraId="2917B14F" w14:textId="46878EE0" w:rsidR="00DB1B53" w:rsidRPr="00EB3A67" w:rsidRDefault="00A65275" w:rsidP="00025404">
      <w:pPr>
        <w:pStyle w:val="Heading2"/>
        <w:rPr>
          <w:b/>
          <w:lang w:val="es-419"/>
        </w:rPr>
      </w:pPr>
      <w:bookmarkStart w:id="0" w:name="_heading=h.c2sicb4ubg4u" w:colFirst="0" w:colLast="0"/>
      <w:bookmarkEnd w:id="0"/>
      <w:r w:rsidRPr="00EB3A67">
        <w:rPr>
          <w:rFonts w:cs="Times New Roman"/>
          <w:lang w:val="es-419" w:eastAsia="es-NI"/>
        </w:rPr>
        <w:t>¿Preguntas</w:t>
      </w:r>
      <w:r w:rsidR="00DB1B53" w:rsidRPr="00EB3A67">
        <w:rPr>
          <w:lang w:val="es-419"/>
        </w:rPr>
        <w:t>?</w:t>
      </w:r>
    </w:p>
    <w:p w14:paraId="0CF9EC75" w14:textId="517D97D0" w:rsidR="00DB1B53" w:rsidRPr="00EB3A67" w:rsidRDefault="00A65275" w:rsidP="00B3735B">
      <w:pPr>
        <w:pStyle w:val="BodyText"/>
      </w:pPr>
      <w:bookmarkStart w:id="1" w:name="_heading=h.y9yq15iyi90a" w:colFirst="0" w:colLast="0"/>
      <w:bookmarkEnd w:id="1"/>
      <w:r w:rsidRPr="00EB3A67">
        <w:rPr>
          <w:rFonts w:eastAsia="Times New Roman" w:cs="Times New Roman"/>
          <w:lang w:eastAsia="es-NI"/>
        </w:rPr>
        <w:t>Llama a</w:t>
      </w:r>
      <w:r w:rsidR="00DB1B53" w:rsidRPr="00EB3A67">
        <w:t xml:space="preserve"> DentaQuest a</w:t>
      </w:r>
      <w:r w:rsidRPr="00EB3A67">
        <w:t>l</w:t>
      </w:r>
      <w:r w:rsidR="00DB1B53" w:rsidRPr="00EB3A67">
        <w:t xml:space="preserve"> 1-855-225-1729 (</w:t>
      </w:r>
      <w:r w:rsidRPr="00EB3A67">
        <w:rPr>
          <w:rFonts w:eastAsia="Times New Roman" w:cs="Times New Roman"/>
          <w:lang w:eastAsia="es-NI"/>
        </w:rPr>
        <w:t>Relé de estado: 711</w:t>
      </w:r>
      <w:r w:rsidR="00DB1B53" w:rsidRPr="00EB3A67">
        <w:t xml:space="preserve">), </w:t>
      </w:r>
      <w:r w:rsidRPr="00EB3A67">
        <w:rPr>
          <w:rFonts w:eastAsia="Times New Roman" w:cs="Times New Roman"/>
          <w:lang w:eastAsia="es-NI"/>
        </w:rPr>
        <w:t>de lunes a viernes entre las 7:30 am y 5:00 pm hora de la montaña, o visita nuestro sitio web en</w:t>
      </w:r>
      <w:r w:rsidR="00DB1B53" w:rsidRPr="00EB3A67">
        <w:t xml:space="preserve"> </w:t>
      </w:r>
      <w:hyperlink r:id="rId14">
        <w:r w:rsidR="00DB1B53" w:rsidRPr="00EB3A67">
          <w:rPr>
            <w:rStyle w:val="Hyperlink"/>
          </w:rPr>
          <w:t>www.DentaQuest.com</w:t>
        </w:r>
      </w:hyperlink>
    </w:p>
    <w:p w14:paraId="2372349E" w14:textId="04FA92CA" w:rsidR="00700BF6" w:rsidRPr="00EB3A67" w:rsidRDefault="00A65275" w:rsidP="00B3735B">
      <w:pPr>
        <w:pStyle w:val="BodyText"/>
      </w:pPr>
      <w:r w:rsidRPr="00EB3A67">
        <w:rPr>
          <w:rFonts w:eastAsia="Times New Roman" w:cs="Times New Roman"/>
          <w:b/>
          <w:bCs/>
          <w:lang w:eastAsia="es-NI"/>
        </w:rPr>
        <w:t>*Algunos procedimientos requieren autorización previa:</w:t>
      </w:r>
      <w:r w:rsidRPr="00EB3A67">
        <w:rPr>
          <w:rFonts w:eastAsia="Times New Roman" w:cs="Times New Roman"/>
          <w:lang w:eastAsia="es-NI"/>
        </w:rPr>
        <w:t xml:space="preserve"> coronas (fundas), dentaduras parciales, dentaduras completas, y raspado periodontal</w:t>
      </w:r>
      <w:r w:rsidRPr="00EB3A67">
        <w:t>.</w:t>
      </w:r>
    </w:p>
    <w:sectPr w:rsidR="00700BF6" w:rsidRPr="00EB3A67" w:rsidSect="00504BDB">
      <w:headerReference w:type="default" r:id="rId15"/>
      <w:footerReference w:type="default" r:id="rId16"/>
      <w:footerReference w:type="first" r:id="rId17"/>
      <w:pgSz w:w="12240" w:h="15840" w:code="1"/>
      <w:pgMar w:top="720" w:right="720" w:bottom="720" w:left="720" w:header="144" w:footer="43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4A546" w14:textId="77777777" w:rsidR="002743AC" w:rsidRDefault="002743AC" w:rsidP="00DF16A1">
      <w:r>
        <w:separator/>
      </w:r>
    </w:p>
  </w:endnote>
  <w:endnote w:type="continuationSeparator" w:id="0">
    <w:p w14:paraId="7661FFDE" w14:textId="77777777" w:rsidR="002743AC" w:rsidRDefault="002743AC" w:rsidP="00DF1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rPr>
      <w:id w:val="1408506832"/>
      <w:docPartObj>
        <w:docPartGallery w:val="Page Numbers (Bottom of Page)"/>
        <w:docPartUnique/>
      </w:docPartObj>
    </w:sdtPr>
    <w:sdtEndPr/>
    <w:sdtContent>
      <w:sdt>
        <w:sdtPr>
          <w:rPr>
            <w:sz w:val="22"/>
          </w:rPr>
          <w:id w:val="-1705238520"/>
          <w:docPartObj>
            <w:docPartGallery w:val="Page Numbers (Top of Page)"/>
            <w:docPartUnique/>
          </w:docPartObj>
        </w:sdtPr>
        <w:sdtEndPr/>
        <w:sdtContent>
          <w:p w14:paraId="07D64646" w14:textId="10B326C8" w:rsidR="009F364F" w:rsidRPr="001B502C" w:rsidRDefault="005502D4" w:rsidP="005502D4">
            <w:pPr>
              <w:jc w:val="right"/>
              <w:rPr>
                <w:sz w:val="22"/>
                <w:lang w:val="es-NI"/>
              </w:rPr>
            </w:pPr>
            <w:r w:rsidRPr="001B502C">
              <w:rPr>
                <w:sz w:val="22"/>
                <w:lang w:val="es-NI"/>
              </w:rPr>
              <w:t>(</w:t>
            </w:r>
            <w:r w:rsidR="001B502C" w:rsidRPr="001B502C">
              <w:rPr>
                <w:sz w:val="22"/>
                <w:lang w:val="es-NI"/>
              </w:rPr>
              <w:t>revisado en julio de 2025</w:t>
            </w:r>
            <w:r w:rsidRPr="001B502C">
              <w:rPr>
                <w:sz w:val="22"/>
                <w:lang w:val="es-NI"/>
              </w:rPr>
              <w:t>)    P</w:t>
            </w:r>
            <w:r w:rsidR="001B502C">
              <w:rPr>
                <w:sz w:val="22"/>
                <w:lang w:val="es-NI"/>
              </w:rPr>
              <w:t>ágina</w:t>
            </w:r>
            <w:r w:rsidRPr="001B502C">
              <w:rPr>
                <w:sz w:val="22"/>
                <w:lang w:val="es-NI"/>
              </w:rPr>
              <w:t xml:space="preserve"> </w:t>
            </w:r>
            <w:r w:rsidRPr="002E3754">
              <w:rPr>
                <w:sz w:val="22"/>
              </w:rPr>
              <w:fldChar w:fldCharType="begin"/>
            </w:r>
            <w:r w:rsidRPr="001B502C">
              <w:rPr>
                <w:sz w:val="22"/>
                <w:lang w:val="es-NI"/>
              </w:rPr>
              <w:instrText xml:space="preserve"> PAGE </w:instrText>
            </w:r>
            <w:r w:rsidRPr="002E3754">
              <w:rPr>
                <w:sz w:val="22"/>
              </w:rPr>
              <w:fldChar w:fldCharType="separate"/>
            </w:r>
            <w:r w:rsidRPr="001B502C">
              <w:rPr>
                <w:sz w:val="22"/>
                <w:lang w:val="es-NI"/>
              </w:rPr>
              <w:t>1</w:t>
            </w:r>
            <w:r w:rsidRPr="002E3754">
              <w:rPr>
                <w:sz w:val="22"/>
              </w:rPr>
              <w:fldChar w:fldCharType="end"/>
            </w:r>
            <w:r w:rsidRPr="001B502C">
              <w:rPr>
                <w:sz w:val="22"/>
                <w:lang w:val="es-NI"/>
              </w:rPr>
              <w:t xml:space="preserve"> </w:t>
            </w:r>
            <w:r w:rsidR="001B502C">
              <w:rPr>
                <w:sz w:val="22"/>
                <w:lang w:val="es-NI"/>
              </w:rPr>
              <w:t>de</w:t>
            </w:r>
            <w:r w:rsidRPr="001B502C">
              <w:rPr>
                <w:sz w:val="22"/>
                <w:lang w:val="es-NI"/>
              </w:rPr>
              <w:t xml:space="preserve"> </w:t>
            </w:r>
            <w:r w:rsidRPr="002E3754">
              <w:rPr>
                <w:sz w:val="22"/>
              </w:rPr>
              <w:fldChar w:fldCharType="begin"/>
            </w:r>
            <w:r w:rsidRPr="001B502C">
              <w:rPr>
                <w:sz w:val="22"/>
                <w:lang w:val="es-NI"/>
              </w:rPr>
              <w:instrText xml:space="preserve"> NUMPAGES  </w:instrText>
            </w:r>
            <w:r w:rsidRPr="002E3754">
              <w:rPr>
                <w:sz w:val="22"/>
              </w:rPr>
              <w:fldChar w:fldCharType="separate"/>
            </w:r>
            <w:r w:rsidRPr="001B502C">
              <w:rPr>
                <w:sz w:val="22"/>
                <w:lang w:val="es-NI"/>
              </w:rPr>
              <w:t>5</w:t>
            </w:r>
            <w:r w:rsidRPr="002E3754">
              <w:rPr>
                <w:sz w:val="22"/>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B5474" w14:textId="5E69A740" w:rsidR="00700BF6" w:rsidRPr="009B1696" w:rsidRDefault="009B1696" w:rsidP="00B32E92">
    <w:pPr>
      <w:jc w:val="right"/>
    </w:pPr>
    <w:r>
      <w:t xml:space="preserve"> (revised 7/2025)  </w:t>
    </w:r>
    <w:r w:rsidR="00700BF6" w:rsidRPr="009B1696">
      <w:t xml:space="preserve">|  </w:t>
    </w:r>
    <w:r w:rsidR="00BC7D36" w:rsidRPr="009B1696">
      <w:t>P</w:t>
    </w:r>
    <w:r w:rsidR="00700BF6" w:rsidRPr="009B1696">
      <w:t xml:space="preserve">age </w:t>
    </w:r>
    <w:r w:rsidR="00700BF6" w:rsidRPr="009B1696">
      <w:fldChar w:fldCharType="begin"/>
    </w:r>
    <w:r w:rsidR="00700BF6" w:rsidRPr="009B1696">
      <w:instrText xml:space="preserve"> PAGE  \* Arabic  \* MERGEFORMAT </w:instrText>
    </w:r>
    <w:r w:rsidR="00700BF6" w:rsidRPr="009B1696">
      <w:fldChar w:fldCharType="separate"/>
    </w:r>
    <w:r w:rsidR="00700BF6" w:rsidRPr="009B1696">
      <w:t>2</w:t>
    </w:r>
    <w:r w:rsidR="00700BF6" w:rsidRPr="009B1696">
      <w:fldChar w:fldCharType="end"/>
    </w:r>
    <w:r w:rsidR="00700BF6" w:rsidRPr="009B1696">
      <w:t xml:space="preserve"> of </w:t>
    </w:r>
    <w:r w:rsidR="002743AC">
      <w:fldChar w:fldCharType="begin"/>
    </w:r>
    <w:r w:rsidR="002743AC">
      <w:instrText xml:space="preserve"> NUMPAGES  \* Arabic  \* MERGEFORMAT </w:instrText>
    </w:r>
    <w:r w:rsidR="002743AC">
      <w:fldChar w:fldCharType="separate"/>
    </w:r>
    <w:r w:rsidR="00700BF6" w:rsidRPr="009B1696">
      <w:t>2</w:t>
    </w:r>
    <w:r w:rsidR="002743A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44426" w14:textId="77777777" w:rsidR="002743AC" w:rsidRDefault="002743AC" w:rsidP="00DF16A1">
      <w:r>
        <w:separator/>
      </w:r>
    </w:p>
  </w:footnote>
  <w:footnote w:type="continuationSeparator" w:id="0">
    <w:p w14:paraId="79C8ADE4" w14:textId="77777777" w:rsidR="002743AC" w:rsidRDefault="002743AC" w:rsidP="00DF1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39069" w14:textId="42E0D53A" w:rsidR="00D7626E" w:rsidRDefault="00D7626E" w:rsidP="00CB5B5A">
    <w:pPr>
      <w:pStyle w:val="Header"/>
      <w:tabs>
        <w:tab w:val="clear" w:pos="4680"/>
        <w:tab w:val="clear" w:pos="9360"/>
        <w:tab w:val="left" w:pos="818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DCC3C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6DAF9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F884E7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112B29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E3C064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74BF9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EA40E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84AB1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99429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20C8D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DB2244"/>
    <w:multiLevelType w:val="multilevel"/>
    <w:tmpl w:val="85D83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86C1C37"/>
    <w:multiLevelType w:val="hybridMultilevel"/>
    <w:tmpl w:val="332A4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4042F0"/>
    <w:multiLevelType w:val="hybridMultilevel"/>
    <w:tmpl w:val="C67E851C"/>
    <w:lvl w:ilvl="0" w:tplc="0E2AD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983D01"/>
    <w:multiLevelType w:val="hybridMultilevel"/>
    <w:tmpl w:val="266073A6"/>
    <w:lvl w:ilvl="0" w:tplc="33C4678A">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893E23"/>
    <w:multiLevelType w:val="hybridMultilevel"/>
    <w:tmpl w:val="EB98D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A14CB2"/>
    <w:multiLevelType w:val="hybridMultilevel"/>
    <w:tmpl w:val="C7045C4E"/>
    <w:lvl w:ilvl="0" w:tplc="61880E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15B260F"/>
    <w:multiLevelType w:val="hybridMultilevel"/>
    <w:tmpl w:val="878A245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D81102"/>
    <w:multiLevelType w:val="hybridMultilevel"/>
    <w:tmpl w:val="DF401558"/>
    <w:lvl w:ilvl="0" w:tplc="435C97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055383"/>
    <w:multiLevelType w:val="hybridMultilevel"/>
    <w:tmpl w:val="179ADB50"/>
    <w:lvl w:ilvl="0" w:tplc="0CBAA95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2E04E90"/>
    <w:multiLevelType w:val="hybridMultilevel"/>
    <w:tmpl w:val="4F54B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7378D8"/>
    <w:multiLevelType w:val="hybridMultilevel"/>
    <w:tmpl w:val="771850DE"/>
    <w:lvl w:ilvl="0" w:tplc="E45E8B4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12"/>
  </w:num>
  <w:num w:numId="14">
    <w:abstractNumId w:val="16"/>
  </w:num>
  <w:num w:numId="15">
    <w:abstractNumId w:val="19"/>
  </w:num>
  <w:num w:numId="16">
    <w:abstractNumId w:val="20"/>
  </w:num>
  <w:num w:numId="17">
    <w:abstractNumId w:val="14"/>
  </w:num>
  <w:num w:numId="18">
    <w:abstractNumId w:val="15"/>
  </w:num>
  <w:num w:numId="19">
    <w:abstractNumId w:val="17"/>
  </w:num>
  <w:num w:numId="20">
    <w:abstractNumId w:val="18"/>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855"/>
    <w:rsid w:val="00000B3A"/>
    <w:rsid w:val="0001210A"/>
    <w:rsid w:val="00024F6E"/>
    <w:rsid w:val="00025156"/>
    <w:rsid w:val="00025404"/>
    <w:rsid w:val="0002604F"/>
    <w:rsid w:val="00031A12"/>
    <w:rsid w:val="00032717"/>
    <w:rsid w:val="00035CB1"/>
    <w:rsid w:val="0004195F"/>
    <w:rsid w:val="00046542"/>
    <w:rsid w:val="00061D24"/>
    <w:rsid w:val="000642C9"/>
    <w:rsid w:val="00064E1D"/>
    <w:rsid w:val="00074755"/>
    <w:rsid w:val="0007571C"/>
    <w:rsid w:val="00082B57"/>
    <w:rsid w:val="00084E43"/>
    <w:rsid w:val="0008773F"/>
    <w:rsid w:val="0009146F"/>
    <w:rsid w:val="000936EB"/>
    <w:rsid w:val="000A5D8C"/>
    <w:rsid w:val="000A5DA1"/>
    <w:rsid w:val="000C0DBE"/>
    <w:rsid w:val="000D5437"/>
    <w:rsid w:val="000E399D"/>
    <w:rsid w:val="0011342C"/>
    <w:rsid w:val="001144A2"/>
    <w:rsid w:val="00115C0C"/>
    <w:rsid w:val="00132B4B"/>
    <w:rsid w:val="00141E82"/>
    <w:rsid w:val="00146C7D"/>
    <w:rsid w:val="001501C1"/>
    <w:rsid w:val="0015126F"/>
    <w:rsid w:val="00153225"/>
    <w:rsid w:val="00155322"/>
    <w:rsid w:val="00157D6B"/>
    <w:rsid w:val="00161246"/>
    <w:rsid w:val="00170A92"/>
    <w:rsid w:val="0017254C"/>
    <w:rsid w:val="00174AA3"/>
    <w:rsid w:val="001901B5"/>
    <w:rsid w:val="00193C30"/>
    <w:rsid w:val="00196021"/>
    <w:rsid w:val="0019707D"/>
    <w:rsid w:val="001B1B62"/>
    <w:rsid w:val="001B502C"/>
    <w:rsid w:val="001C7225"/>
    <w:rsid w:val="001D5DDB"/>
    <w:rsid w:val="001E70F3"/>
    <w:rsid w:val="001F2875"/>
    <w:rsid w:val="001F7830"/>
    <w:rsid w:val="002021FD"/>
    <w:rsid w:val="00213605"/>
    <w:rsid w:val="00222E52"/>
    <w:rsid w:val="00226CF0"/>
    <w:rsid w:val="00230188"/>
    <w:rsid w:val="00241476"/>
    <w:rsid w:val="002520D9"/>
    <w:rsid w:val="00256C36"/>
    <w:rsid w:val="002656A4"/>
    <w:rsid w:val="00265DF5"/>
    <w:rsid w:val="00273D2F"/>
    <w:rsid w:val="00273E74"/>
    <w:rsid w:val="002743AC"/>
    <w:rsid w:val="0027454E"/>
    <w:rsid w:val="002870E0"/>
    <w:rsid w:val="00291C9A"/>
    <w:rsid w:val="00293358"/>
    <w:rsid w:val="002A3094"/>
    <w:rsid w:val="002A3964"/>
    <w:rsid w:val="002A3CBD"/>
    <w:rsid w:val="002A6DCC"/>
    <w:rsid w:val="002C189F"/>
    <w:rsid w:val="002D0053"/>
    <w:rsid w:val="002D36FF"/>
    <w:rsid w:val="002D4861"/>
    <w:rsid w:val="002E3754"/>
    <w:rsid w:val="002F0002"/>
    <w:rsid w:val="002F253F"/>
    <w:rsid w:val="002F3FA9"/>
    <w:rsid w:val="002F540D"/>
    <w:rsid w:val="00321BE1"/>
    <w:rsid w:val="00337105"/>
    <w:rsid w:val="00337EEE"/>
    <w:rsid w:val="00340F6A"/>
    <w:rsid w:val="00355748"/>
    <w:rsid w:val="003703F3"/>
    <w:rsid w:val="00372794"/>
    <w:rsid w:val="00387BA2"/>
    <w:rsid w:val="003A08E1"/>
    <w:rsid w:val="003A6CF0"/>
    <w:rsid w:val="003B6D69"/>
    <w:rsid w:val="003C41EA"/>
    <w:rsid w:val="003C4703"/>
    <w:rsid w:val="003C5329"/>
    <w:rsid w:val="003C57AB"/>
    <w:rsid w:val="003C70EE"/>
    <w:rsid w:val="003F2A00"/>
    <w:rsid w:val="003F34D4"/>
    <w:rsid w:val="00417F00"/>
    <w:rsid w:val="004339F5"/>
    <w:rsid w:val="004449ED"/>
    <w:rsid w:val="00444AD1"/>
    <w:rsid w:val="00465EEC"/>
    <w:rsid w:val="00476C70"/>
    <w:rsid w:val="00476E32"/>
    <w:rsid w:val="00484C26"/>
    <w:rsid w:val="004A1BE5"/>
    <w:rsid w:val="004A3EF8"/>
    <w:rsid w:val="004B0BEB"/>
    <w:rsid w:val="004B23F4"/>
    <w:rsid w:val="004C0C91"/>
    <w:rsid w:val="004C39E6"/>
    <w:rsid w:val="004D0D1F"/>
    <w:rsid w:val="004D7FE3"/>
    <w:rsid w:val="004E22F2"/>
    <w:rsid w:val="004E26A6"/>
    <w:rsid w:val="00504BDB"/>
    <w:rsid w:val="00505BF9"/>
    <w:rsid w:val="00512A74"/>
    <w:rsid w:val="00525A5D"/>
    <w:rsid w:val="0053207D"/>
    <w:rsid w:val="0053262F"/>
    <w:rsid w:val="00535DE1"/>
    <w:rsid w:val="00542523"/>
    <w:rsid w:val="005502D4"/>
    <w:rsid w:val="00553517"/>
    <w:rsid w:val="00553775"/>
    <w:rsid w:val="0055480E"/>
    <w:rsid w:val="0055587F"/>
    <w:rsid w:val="00556DEC"/>
    <w:rsid w:val="00570775"/>
    <w:rsid w:val="005776BE"/>
    <w:rsid w:val="00582F04"/>
    <w:rsid w:val="00585AF1"/>
    <w:rsid w:val="00587237"/>
    <w:rsid w:val="00594C28"/>
    <w:rsid w:val="005A1BC0"/>
    <w:rsid w:val="005A441C"/>
    <w:rsid w:val="005B0FED"/>
    <w:rsid w:val="005B4C08"/>
    <w:rsid w:val="005B4FE4"/>
    <w:rsid w:val="005B587C"/>
    <w:rsid w:val="005F2B0B"/>
    <w:rsid w:val="005F2E6F"/>
    <w:rsid w:val="00611A00"/>
    <w:rsid w:val="00614F67"/>
    <w:rsid w:val="00633FBA"/>
    <w:rsid w:val="00636186"/>
    <w:rsid w:val="006446CB"/>
    <w:rsid w:val="0064502C"/>
    <w:rsid w:val="00652DEC"/>
    <w:rsid w:val="00663DFE"/>
    <w:rsid w:val="00667B06"/>
    <w:rsid w:val="00670068"/>
    <w:rsid w:val="00680A27"/>
    <w:rsid w:val="006B0214"/>
    <w:rsid w:val="006B3C28"/>
    <w:rsid w:val="006B510A"/>
    <w:rsid w:val="006C0AE6"/>
    <w:rsid w:val="006C5C34"/>
    <w:rsid w:val="006C7E08"/>
    <w:rsid w:val="006D52B8"/>
    <w:rsid w:val="006E55A9"/>
    <w:rsid w:val="00700A6E"/>
    <w:rsid w:val="00700BF6"/>
    <w:rsid w:val="007246A8"/>
    <w:rsid w:val="007249D9"/>
    <w:rsid w:val="00740C65"/>
    <w:rsid w:val="007422B9"/>
    <w:rsid w:val="00751FF3"/>
    <w:rsid w:val="0075289F"/>
    <w:rsid w:val="00753265"/>
    <w:rsid w:val="00765E44"/>
    <w:rsid w:val="00772942"/>
    <w:rsid w:val="00774167"/>
    <w:rsid w:val="00784ED3"/>
    <w:rsid w:val="00787101"/>
    <w:rsid w:val="00791899"/>
    <w:rsid w:val="0079660B"/>
    <w:rsid w:val="007B5A14"/>
    <w:rsid w:val="007C4760"/>
    <w:rsid w:val="007E1866"/>
    <w:rsid w:val="007E2E3C"/>
    <w:rsid w:val="007E2FAF"/>
    <w:rsid w:val="007E7612"/>
    <w:rsid w:val="007F1C65"/>
    <w:rsid w:val="00810367"/>
    <w:rsid w:val="00810E33"/>
    <w:rsid w:val="008204BB"/>
    <w:rsid w:val="0082127B"/>
    <w:rsid w:val="00822C73"/>
    <w:rsid w:val="008311FF"/>
    <w:rsid w:val="008400F5"/>
    <w:rsid w:val="008468D4"/>
    <w:rsid w:val="00851C53"/>
    <w:rsid w:val="00852DF1"/>
    <w:rsid w:val="00852E71"/>
    <w:rsid w:val="00860BD0"/>
    <w:rsid w:val="00860C10"/>
    <w:rsid w:val="0086458E"/>
    <w:rsid w:val="00872121"/>
    <w:rsid w:val="008728A2"/>
    <w:rsid w:val="00875B2A"/>
    <w:rsid w:val="00876974"/>
    <w:rsid w:val="00876A23"/>
    <w:rsid w:val="00882C80"/>
    <w:rsid w:val="008B53D5"/>
    <w:rsid w:val="008B70A7"/>
    <w:rsid w:val="008B759C"/>
    <w:rsid w:val="008E5D86"/>
    <w:rsid w:val="008F0542"/>
    <w:rsid w:val="008F21C1"/>
    <w:rsid w:val="008F7E1F"/>
    <w:rsid w:val="0091269A"/>
    <w:rsid w:val="0091316B"/>
    <w:rsid w:val="0091405F"/>
    <w:rsid w:val="0093465C"/>
    <w:rsid w:val="00935BC9"/>
    <w:rsid w:val="00937FA2"/>
    <w:rsid w:val="009434DA"/>
    <w:rsid w:val="00946367"/>
    <w:rsid w:val="009476BC"/>
    <w:rsid w:val="009502B9"/>
    <w:rsid w:val="0095039C"/>
    <w:rsid w:val="00951B58"/>
    <w:rsid w:val="00952506"/>
    <w:rsid w:val="00957E6F"/>
    <w:rsid w:val="00962E53"/>
    <w:rsid w:val="0097232E"/>
    <w:rsid w:val="0097669E"/>
    <w:rsid w:val="009829C8"/>
    <w:rsid w:val="009853BD"/>
    <w:rsid w:val="00985D7E"/>
    <w:rsid w:val="00987F7B"/>
    <w:rsid w:val="00992181"/>
    <w:rsid w:val="009B1696"/>
    <w:rsid w:val="009C1FB2"/>
    <w:rsid w:val="009C47E7"/>
    <w:rsid w:val="009D0402"/>
    <w:rsid w:val="009D78AF"/>
    <w:rsid w:val="009E3201"/>
    <w:rsid w:val="009F364F"/>
    <w:rsid w:val="00A02719"/>
    <w:rsid w:val="00A03B7E"/>
    <w:rsid w:val="00A053CB"/>
    <w:rsid w:val="00A13967"/>
    <w:rsid w:val="00A21F5B"/>
    <w:rsid w:val="00A3062E"/>
    <w:rsid w:val="00A353A1"/>
    <w:rsid w:val="00A410E6"/>
    <w:rsid w:val="00A43397"/>
    <w:rsid w:val="00A56902"/>
    <w:rsid w:val="00A65275"/>
    <w:rsid w:val="00A719C9"/>
    <w:rsid w:val="00A73DD4"/>
    <w:rsid w:val="00A907BF"/>
    <w:rsid w:val="00A91298"/>
    <w:rsid w:val="00A938A1"/>
    <w:rsid w:val="00AA066D"/>
    <w:rsid w:val="00AA3BC8"/>
    <w:rsid w:val="00AA5D8A"/>
    <w:rsid w:val="00AB5B24"/>
    <w:rsid w:val="00AC0C4A"/>
    <w:rsid w:val="00AC15F5"/>
    <w:rsid w:val="00AC7581"/>
    <w:rsid w:val="00AC7EB3"/>
    <w:rsid w:val="00AD54E6"/>
    <w:rsid w:val="00AE4833"/>
    <w:rsid w:val="00AE5005"/>
    <w:rsid w:val="00AF0851"/>
    <w:rsid w:val="00B02A7E"/>
    <w:rsid w:val="00B07711"/>
    <w:rsid w:val="00B10203"/>
    <w:rsid w:val="00B16EFC"/>
    <w:rsid w:val="00B23A18"/>
    <w:rsid w:val="00B272A7"/>
    <w:rsid w:val="00B32E92"/>
    <w:rsid w:val="00B345E3"/>
    <w:rsid w:val="00B3735B"/>
    <w:rsid w:val="00B41823"/>
    <w:rsid w:val="00B460FA"/>
    <w:rsid w:val="00B52FF5"/>
    <w:rsid w:val="00B537C4"/>
    <w:rsid w:val="00B61A73"/>
    <w:rsid w:val="00B706D7"/>
    <w:rsid w:val="00B76897"/>
    <w:rsid w:val="00B8129D"/>
    <w:rsid w:val="00B84AE8"/>
    <w:rsid w:val="00B85832"/>
    <w:rsid w:val="00B85F41"/>
    <w:rsid w:val="00B8756A"/>
    <w:rsid w:val="00B94E4E"/>
    <w:rsid w:val="00BA04D0"/>
    <w:rsid w:val="00BB3A77"/>
    <w:rsid w:val="00BC15D7"/>
    <w:rsid w:val="00BC7D36"/>
    <w:rsid w:val="00BD22B2"/>
    <w:rsid w:val="00BD5924"/>
    <w:rsid w:val="00BD7AD0"/>
    <w:rsid w:val="00BE3461"/>
    <w:rsid w:val="00BE3CAF"/>
    <w:rsid w:val="00BF30C8"/>
    <w:rsid w:val="00BF62E6"/>
    <w:rsid w:val="00C1135E"/>
    <w:rsid w:val="00C14152"/>
    <w:rsid w:val="00C4204C"/>
    <w:rsid w:val="00C54700"/>
    <w:rsid w:val="00C63AE8"/>
    <w:rsid w:val="00C726C2"/>
    <w:rsid w:val="00C73618"/>
    <w:rsid w:val="00C75A4D"/>
    <w:rsid w:val="00C8598A"/>
    <w:rsid w:val="00C86ED8"/>
    <w:rsid w:val="00CA003E"/>
    <w:rsid w:val="00CB0BB9"/>
    <w:rsid w:val="00CB440C"/>
    <w:rsid w:val="00CB53C0"/>
    <w:rsid w:val="00CB5B5A"/>
    <w:rsid w:val="00CB7CAD"/>
    <w:rsid w:val="00CC42D3"/>
    <w:rsid w:val="00CC5D71"/>
    <w:rsid w:val="00CC61A1"/>
    <w:rsid w:val="00CD2F28"/>
    <w:rsid w:val="00CE3BAA"/>
    <w:rsid w:val="00D02F7E"/>
    <w:rsid w:val="00D05AD6"/>
    <w:rsid w:val="00D07469"/>
    <w:rsid w:val="00D17176"/>
    <w:rsid w:val="00D30FED"/>
    <w:rsid w:val="00D31A21"/>
    <w:rsid w:val="00D32A5C"/>
    <w:rsid w:val="00D40214"/>
    <w:rsid w:val="00D62855"/>
    <w:rsid w:val="00D7626E"/>
    <w:rsid w:val="00D9135D"/>
    <w:rsid w:val="00DB1B53"/>
    <w:rsid w:val="00DC4156"/>
    <w:rsid w:val="00DC5F5D"/>
    <w:rsid w:val="00DE63CD"/>
    <w:rsid w:val="00DF16A1"/>
    <w:rsid w:val="00DF3DC8"/>
    <w:rsid w:val="00E029D6"/>
    <w:rsid w:val="00E03E9A"/>
    <w:rsid w:val="00E10FF1"/>
    <w:rsid w:val="00E14123"/>
    <w:rsid w:val="00E36F4C"/>
    <w:rsid w:val="00E47AC2"/>
    <w:rsid w:val="00E605E7"/>
    <w:rsid w:val="00E65340"/>
    <w:rsid w:val="00E669C6"/>
    <w:rsid w:val="00E70D2A"/>
    <w:rsid w:val="00E80BFF"/>
    <w:rsid w:val="00E81F9F"/>
    <w:rsid w:val="00E86142"/>
    <w:rsid w:val="00E97FBA"/>
    <w:rsid w:val="00EB1D39"/>
    <w:rsid w:val="00EB3A67"/>
    <w:rsid w:val="00EB6EC8"/>
    <w:rsid w:val="00EB6F6F"/>
    <w:rsid w:val="00ED26D4"/>
    <w:rsid w:val="00ED39B8"/>
    <w:rsid w:val="00ED4B78"/>
    <w:rsid w:val="00EE01BF"/>
    <w:rsid w:val="00EE209D"/>
    <w:rsid w:val="00EF579D"/>
    <w:rsid w:val="00F17B7E"/>
    <w:rsid w:val="00F320EB"/>
    <w:rsid w:val="00F401E4"/>
    <w:rsid w:val="00F405AB"/>
    <w:rsid w:val="00F61ABB"/>
    <w:rsid w:val="00F703D4"/>
    <w:rsid w:val="00F72D3F"/>
    <w:rsid w:val="00F76935"/>
    <w:rsid w:val="00F874EC"/>
    <w:rsid w:val="00F87B4D"/>
    <w:rsid w:val="00F87E9E"/>
    <w:rsid w:val="00F90BFE"/>
    <w:rsid w:val="00F92691"/>
    <w:rsid w:val="00F971DD"/>
    <w:rsid w:val="00FA28AE"/>
    <w:rsid w:val="00FB3391"/>
    <w:rsid w:val="00FC1F99"/>
    <w:rsid w:val="00FC23ED"/>
    <w:rsid w:val="00FF6FC4"/>
    <w:rsid w:val="00FF770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7C430F"/>
  <w15:docId w15:val="{FF9A8FEF-3A79-47D0-8161-5733F718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832"/>
    <w:pPr>
      <w:spacing w:before="120" w:after="120" w:line="264" w:lineRule="auto"/>
      <w:ind w:right="86"/>
    </w:pPr>
    <w:rPr>
      <w:rFonts w:ascii="Verdana" w:hAnsi="Verdana"/>
      <w:sz w:val="24"/>
      <w:lang w:val="es-419"/>
    </w:rPr>
  </w:style>
  <w:style w:type="paragraph" w:styleId="Heading1">
    <w:name w:val="heading 1"/>
    <w:next w:val="BodyText"/>
    <w:autoRedefine/>
    <w:uiPriority w:val="9"/>
    <w:qFormat/>
    <w:rsid w:val="00B16EFC"/>
    <w:pPr>
      <w:widowControl w:val="0"/>
      <w:pBdr>
        <w:top w:val="nil"/>
        <w:left w:val="nil"/>
        <w:bottom w:val="nil"/>
        <w:right w:val="nil"/>
        <w:between w:val="nil"/>
      </w:pBdr>
      <w:spacing w:before="240" w:line="288" w:lineRule="auto"/>
      <w:outlineLvl w:val="0"/>
    </w:pPr>
    <w:rPr>
      <w:rFonts w:ascii="Verdana" w:eastAsia="Times New Roman" w:hAnsi="Verdana"/>
      <w:b/>
      <w:bCs/>
      <w:color w:val="000000"/>
      <w:sz w:val="32"/>
      <w:szCs w:val="36"/>
    </w:rPr>
  </w:style>
  <w:style w:type="paragraph" w:styleId="Heading2">
    <w:name w:val="heading 2"/>
    <w:basedOn w:val="Heading1"/>
    <w:next w:val="BodyText"/>
    <w:autoRedefine/>
    <w:uiPriority w:val="9"/>
    <w:qFormat/>
    <w:rsid w:val="00670068"/>
    <w:pPr>
      <w:contextualSpacing/>
      <w:outlineLvl w:val="1"/>
    </w:pPr>
    <w:rPr>
      <w:b w:val="0"/>
      <w:sz w:val="28"/>
      <w:szCs w:val="28"/>
    </w:rPr>
  </w:style>
  <w:style w:type="paragraph" w:styleId="Heading3">
    <w:name w:val="heading 3"/>
    <w:basedOn w:val="Heading2"/>
    <w:next w:val="BodyText"/>
    <w:autoRedefine/>
    <w:uiPriority w:val="9"/>
    <w:unhideWhenUsed/>
    <w:rsid w:val="00B16EFC"/>
    <w:pPr>
      <w:keepNext/>
      <w:keepLines/>
      <w:spacing w:before="280" w:after="80"/>
      <w:outlineLvl w:val="2"/>
    </w:pPr>
    <w:rPr>
      <w:sz w:val="26"/>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17F00"/>
    <w:rPr>
      <w:b/>
      <w:bCs/>
    </w:rPr>
  </w:style>
  <w:style w:type="character" w:styleId="CommentReference">
    <w:name w:val="annotation reference"/>
    <w:basedOn w:val="DefaultParagraphFont"/>
    <w:uiPriority w:val="99"/>
    <w:semiHidden/>
    <w:unhideWhenUsed/>
    <w:rsid w:val="00DE63CD"/>
    <w:rPr>
      <w:sz w:val="16"/>
      <w:szCs w:val="16"/>
    </w:rPr>
  </w:style>
  <w:style w:type="paragraph" w:styleId="CommentText">
    <w:name w:val="annotation text"/>
    <w:basedOn w:val="Normal"/>
    <w:link w:val="CommentTextChar"/>
    <w:uiPriority w:val="99"/>
    <w:unhideWhenUsed/>
    <w:rsid w:val="00DE63CD"/>
    <w:rPr>
      <w:sz w:val="20"/>
      <w:szCs w:val="20"/>
    </w:rPr>
  </w:style>
  <w:style w:type="character" w:customStyle="1" w:styleId="CommentTextChar">
    <w:name w:val="Comment Text Char"/>
    <w:basedOn w:val="DefaultParagraphFont"/>
    <w:link w:val="CommentText"/>
    <w:uiPriority w:val="99"/>
    <w:rsid w:val="00DE63CD"/>
    <w:rPr>
      <w:sz w:val="20"/>
      <w:szCs w:val="20"/>
    </w:rPr>
  </w:style>
  <w:style w:type="paragraph" w:styleId="CommentSubject">
    <w:name w:val="annotation subject"/>
    <w:basedOn w:val="CommentText"/>
    <w:next w:val="CommentText"/>
    <w:link w:val="CommentSubjectChar"/>
    <w:uiPriority w:val="99"/>
    <w:semiHidden/>
    <w:unhideWhenUsed/>
    <w:rsid w:val="00DE63CD"/>
    <w:rPr>
      <w:b/>
      <w:bCs/>
    </w:rPr>
  </w:style>
  <w:style w:type="character" w:customStyle="1" w:styleId="CommentSubjectChar">
    <w:name w:val="Comment Subject Char"/>
    <w:basedOn w:val="CommentTextChar"/>
    <w:link w:val="CommentSubject"/>
    <w:uiPriority w:val="99"/>
    <w:semiHidden/>
    <w:rsid w:val="00DE63CD"/>
    <w:rPr>
      <w:b/>
      <w:bCs/>
      <w:sz w:val="20"/>
      <w:szCs w:val="20"/>
    </w:rPr>
  </w:style>
  <w:style w:type="paragraph" w:styleId="BalloonText">
    <w:name w:val="Balloon Text"/>
    <w:basedOn w:val="Normal"/>
    <w:link w:val="BalloonTextChar"/>
    <w:uiPriority w:val="99"/>
    <w:semiHidden/>
    <w:unhideWhenUsed/>
    <w:rsid w:val="00DE63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3CD"/>
    <w:rPr>
      <w:rFonts w:ascii="Segoe UI" w:hAnsi="Segoe UI" w:cs="Segoe UI"/>
      <w:sz w:val="18"/>
      <w:szCs w:val="18"/>
    </w:rPr>
  </w:style>
  <w:style w:type="paragraph" w:styleId="Header">
    <w:name w:val="header"/>
    <w:basedOn w:val="Normal"/>
    <w:link w:val="HeaderChar"/>
    <w:uiPriority w:val="99"/>
    <w:unhideWhenUsed/>
    <w:rsid w:val="00170A92"/>
    <w:pPr>
      <w:tabs>
        <w:tab w:val="center" w:pos="4680"/>
        <w:tab w:val="right" w:pos="9360"/>
      </w:tabs>
    </w:pPr>
  </w:style>
  <w:style w:type="character" w:customStyle="1" w:styleId="HeaderChar">
    <w:name w:val="Header Char"/>
    <w:basedOn w:val="DefaultParagraphFont"/>
    <w:link w:val="Header"/>
    <w:uiPriority w:val="99"/>
    <w:rsid w:val="00170A92"/>
    <w:rPr>
      <w:rFonts w:ascii="Verdana" w:hAnsi="Verdana"/>
    </w:rPr>
  </w:style>
  <w:style w:type="paragraph" w:styleId="Footer">
    <w:name w:val="footer"/>
    <w:basedOn w:val="Normal"/>
    <w:link w:val="FooterChar"/>
    <w:autoRedefine/>
    <w:uiPriority w:val="99"/>
    <w:rsid w:val="005502D4"/>
    <w:pPr>
      <w:tabs>
        <w:tab w:val="center" w:pos="4680"/>
        <w:tab w:val="right" w:pos="9360"/>
      </w:tabs>
      <w:jc w:val="right"/>
    </w:pPr>
    <w:rPr>
      <w:sz w:val="22"/>
    </w:rPr>
  </w:style>
  <w:style w:type="character" w:customStyle="1" w:styleId="FooterChar">
    <w:name w:val="Footer Char"/>
    <w:basedOn w:val="DefaultParagraphFont"/>
    <w:link w:val="Footer"/>
    <w:uiPriority w:val="99"/>
    <w:rsid w:val="005502D4"/>
    <w:rPr>
      <w:rFonts w:ascii="Verdana" w:hAnsi="Verdana"/>
    </w:rPr>
  </w:style>
  <w:style w:type="paragraph" w:styleId="BodyText">
    <w:name w:val="Body Text"/>
    <w:basedOn w:val="Normal"/>
    <w:link w:val="BodyTextChar"/>
    <w:autoRedefine/>
    <w:uiPriority w:val="99"/>
    <w:rsid w:val="00B3735B"/>
    <w:pPr>
      <w:widowControl w:val="0"/>
      <w:pBdr>
        <w:top w:val="nil"/>
        <w:left w:val="nil"/>
        <w:bottom w:val="nil"/>
        <w:right w:val="nil"/>
        <w:between w:val="nil"/>
      </w:pBdr>
      <w:spacing w:after="200" w:line="240" w:lineRule="auto"/>
      <w:ind w:right="0"/>
      <w:jc w:val="both"/>
    </w:pPr>
    <w:rPr>
      <w:rFonts w:eastAsia="Verdana"/>
      <w:color w:val="000000"/>
      <w:szCs w:val="24"/>
    </w:rPr>
  </w:style>
  <w:style w:type="character" w:customStyle="1" w:styleId="BodyTextChar">
    <w:name w:val="Body Text Char"/>
    <w:basedOn w:val="DefaultParagraphFont"/>
    <w:link w:val="BodyText"/>
    <w:uiPriority w:val="99"/>
    <w:rsid w:val="00B3735B"/>
    <w:rPr>
      <w:rFonts w:ascii="Verdana" w:eastAsia="Verdana" w:hAnsi="Verdana"/>
      <w:color w:val="000000"/>
      <w:sz w:val="24"/>
      <w:szCs w:val="24"/>
    </w:rPr>
  </w:style>
  <w:style w:type="paragraph" w:styleId="MessageHeader">
    <w:name w:val="Message Header"/>
    <w:basedOn w:val="Normal"/>
    <w:link w:val="MessageHeaderChar"/>
    <w:autoRedefine/>
    <w:uiPriority w:val="99"/>
    <w:unhideWhenUsed/>
    <w:qFormat/>
    <w:rsid w:val="00B84AE8"/>
    <w:pPr>
      <w:widowControl w:val="0"/>
      <w:pBdr>
        <w:top w:val="nil"/>
        <w:left w:val="nil"/>
        <w:bottom w:val="nil"/>
        <w:right w:val="nil"/>
        <w:between w:val="nil"/>
      </w:pBdr>
      <w:spacing w:after="600"/>
    </w:pPr>
    <w:rPr>
      <w:rFonts w:eastAsia="Verdana"/>
      <w:noProof/>
      <w:color w:val="000000"/>
      <w:szCs w:val="24"/>
    </w:rPr>
  </w:style>
  <w:style w:type="character" w:customStyle="1" w:styleId="MessageHeaderChar">
    <w:name w:val="Message Header Char"/>
    <w:basedOn w:val="DefaultParagraphFont"/>
    <w:link w:val="MessageHeader"/>
    <w:uiPriority w:val="99"/>
    <w:rsid w:val="00B84AE8"/>
    <w:rPr>
      <w:rFonts w:ascii="Verdana" w:eastAsia="Verdana" w:hAnsi="Verdana"/>
      <w:noProof/>
      <w:color w:val="000000"/>
      <w:sz w:val="24"/>
      <w:szCs w:val="24"/>
    </w:rPr>
  </w:style>
  <w:style w:type="paragraph" w:styleId="ListParagraph">
    <w:name w:val="List Paragraph"/>
    <w:basedOn w:val="Normal"/>
    <w:uiPriority w:val="34"/>
    <w:qFormat/>
    <w:rsid w:val="00074755"/>
    <w:pPr>
      <w:ind w:left="720"/>
      <w:contextualSpacing/>
    </w:pPr>
  </w:style>
  <w:style w:type="paragraph" w:styleId="ListBullet">
    <w:name w:val="List Bullet"/>
    <w:basedOn w:val="ListParagraph"/>
    <w:next w:val="BodyText"/>
    <w:autoRedefine/>
    <w:uiPriority w:val="99"/>
    <w:rsid w:val="00C86ED8"/>
    <w:pPr>
      <w:widowControl w:val="0"/>
      <w:numPr>
        <w:numId w:val="11"/>
      </w:numPr>
      <w:pBdr>
        <w:top w:val="nil"/>
        <w:left w:val="nil"/>
        <w:bottom w:val="nil"/>
        <w:right w:val="nil"/>
        <w:between w:val="nil"/>
      </w:pBdr>
      <w:ind w:left="360" w:right="-29" w:hanging="274"/>
    </w:pPr>
    <w:rPr>
      <w:rFonts w:eastAsia="Verdana"/>
      <w:bCs/>
      <w:color w:val="000000"/>
      <w:szCs w:val="24"/>
    </w:rPr>
  </w:style>
  <w:style w:type="paragraph" w:styleId="ListNumber">
    <w:name w:val="List Number"/>
    <w:basedOn w:val="Normal"/>
    <w:uiPriority w:val="99"/>
    <w:rsid w:val="00B8129D"/>
    <w:pPr>
      <w:numPr>
        <w:numId w:val="6"/>
      </w:numPr>
      <w:contextualSpacing/>
    </w:pPr>
  </w:style>
  <w:style w:type="paragraph" w:customStyle="1" w:styleId="Bodyindent">
    <w:name w:val="Body indent"/>
    <w:basedOn w:val="BodyText"/>
    <w:autoRedefine/>
    <w:qFormat/>
    <w:rsid w:val="00C86ED8"/>
    <w:pPr>
      <w:spacing w:before="240" w:after="240"/>
      <w:ind w:left="360"/>
    </w:pPr>
    <w:rPr>
      <w:rFonts w:cs="Verdana"/>
    </w:rPr>
  </w:style>
  <w:style w:type="paragraph" w:customStyle="1" w:styleId="Thankyou">
    <w:name w:val="Thank you"/>
    <w:basedOn w:val="BodyText"/>
    <w:qFormat/>
    <w:rsid w:val="00444AD1"/>
    <w:pPr>
      <w:spacing w:before="360" w:after="0"/>
    </w:pPr>
  </w:style>
  <w:style w:type="character" w:styleId="Emphasis">
    <w:name w:val="Emphasis"/>
    <w:basedOn w:val="DefaultParagraphFont"/>
    <w:uiPriority w:val="20"/>
    <w:qFormat/>
    <w:rsid w:val="00962E53"/>
    <w:rPr>
      <w:rFonts w:ascii="Verdana" w:hAnsi="Verdana"/>
      <w:i/>
      <w:iCs/>
      <w:sz w:val="24"/>
    </w:rPr>
  </w:style>
  <w:style w:type="paragraph" w:customStyle="1" w:styleId="Tabledata">
    <w:name w:val="Table data"/>
    <w:basedOn w:val="Normal"/>
    <w:qFormat/>
    <w:rsid w:val="00D17176"/>
    <w:pPr>
      <w:pBdr>
        <w:top w:val="nil"/>
        <w:left w:val="nil"/>
        <w:bottom w:val="nil"/>
        <w:right w:val="nil"/>
        <w:between w:val="nil"/>
      </w:pBdr>
      <w:spacing w:before="60" w:after="60" w:line="240" w:lineRule="auto"/>
      <w:ind w:right="0"/>
    </w:pPr>
    <w:rPr>
      <w:rFonts w:eastAsia="Verdana" w:cs="Verdana"/>
      <w:color w:val="000000"/>
      <w:sz w:val="20"/>
      <w:szCs w:val="20"/>
    </w:rPr>
  </w:style>
  <w:style w:type="character" w:styleId="Hyperlink">
    <w:name w:val="Hyperlink"/>
    <w:basedOn w:val="DefaultParagraphFont"/>
    <w:uiPriority w:val="99"/>
    <w:unhideWhenUsed/>
    <w:rsid w:val="0097232E"/>
    <w:rPr>
      <w:color w:val="0000FF" w:themeColor="hyperlink"/>
      <w:u w:val="single"/>
    </w:rPr>
  </w:style>
  <w:style w:type="paragraph" w:styleId="Revision">
    <w:name w:val="Revision"/>
    <w:hidden/>
    <w:uiPriority w:val="99"/>
    <w:semiHidden/>
    <w:rsid w:val="00663DFE"/>
    <w:pPr>
      <w:spacing w:line="240" w:lineRule="auto"/>
    </w:pPr>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8136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firstcolorado.com/"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memberaccess.dentaquest.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entaquest.com/en/find-a-dentis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dentaques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r="http://schemas.openxmlformats.org/officeDocument/2006/relationships" xmlns:go="http://customooxmlschemas.google.com/">
  <go:docsCustomData xmlns:go="http://customooxmlschemas.google.com/" roundtripDataSignature="AMtx7mi4MQ99W84JnqPFKBrDxUFDt/MosA==">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</go:docsCustomData>
</go:gDocsCustomXmlDataStorage>
</file>

<file path=customXml/itemProps1.xml><?xml version="1.0" encoding="utf-8"?>
<ds:datastoreItem xmlns:ds="http://schemas.openxmlformats.org/officeDocument/2006/customXml" ds:itemID="{61F1F417-4FC1-4172-A088-18EB3051044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1094</Words>
  <Characters>5920</Characters>
  <Application>Microsoft Office Word</Application>
  <DocSecurity>0</DocSecurity>
  <Lines>236</Lines>
  <Paragraphs>226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co-health-first-adult-benefit-summary25</vt:lpstr>
      <vt:lpstr>co-health-first-adult-benefit-summary25</vt:lpstr>
    </vt:vector>
  </TitlesOfParts>
  <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co-health-first-adult-benefit-summary25</dc:title>
  <dc:subject/>
  <dc:creator>CO Department of Health Care Policy &amp; Financing</dc:creator>
  <cp:lastModifiedBy>Sound Ventures</cp:lastModifiedBy>
  <cp:revision>3</cp:revision>
  <cp:lastPrinted>2021-03-15T16:47:00Z</cp:lastPrinted>
  <dcterms:created xsi:type="dcterms:W3CDTF">2025-09-03T01:42:00Z</dcterms:created>
  <dcterms:modified xsi:type="dcterms:W3CDTF">2025-09-03T17:57:00Z</dcterms:modified>
  <cp:category/>
</cp:coreProperties>
</file>