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Grid"/>
        <w:tblW w:w="935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675"/>
        <w:gridCol w:w="4675"/>
      </w:tblGrid>
      <w:tr>
        <w:trPr/>
        <w:tc>
          <w:tcPr>
            <w:tcW w:w="4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ptos" w:hAnsi="Aptos" w:eastAsia="Aptos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en-US" w:eastAsia="en-US" w:bidi="ar-SA"/>
              </w:rPr>
              <w:t>English</w:t>
            </w:r>
          </w:p>
        </w:tc>
        <w:tc>
          <w:tcPr>
            <w:tcW w:w="4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ptos" w:hAnsi="Aptos" w:eastAsia="Aptos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en-US" w:eastAsia="en-US" w:bidi="ar-SA"/>
              </w:rPr>
              <w:t>Spanish</w:t>
            </w:r>
          </w:p>
        </w:tc>
      </w:tr>
      <w:tr>
        <w:trPr/>
        <w:tc>
          <w:tcPr>
            <w:tcW w:w="93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ptos" w:hAnsi="Aptos" w:eastAsia="Aptos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en-US" w:eastAsia="en-US" w:bidi="ar-SA"/>
              </w:rPr>
              <w:t>CPPM-12254</w:t>
            </w:r>
          </w:p>
        </w:tc>
      </w:tr>
      <w:tr>
        <w:trPr/>
        <w:tc>
          <w:tcPr>
            <w:tcW w:w="4675" w:type="dxa"/>
            <w:tcBorders/>
          </w:tcPr>
          <w:p>
            <w:pPr>
              <w:pStyle w:val="NormalWeb"/>
              <w:widowControl/>
              <w:spacing w:beforeAutospacing="0" w:before="0" w:afterAutospacing="0" w:after="0"/>
              <w:jc w:val="start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You are already signed in on another tab or window.</w:t>
            </w:r>
            <w:r>
              <w:rPr>
                <w:rFonts w:cs="Arial" w:ascii="Arial" w:hAnsi="Arial"/>
                <w:color w:val="000000"/>
                <w:sz w:val="20"/>
                <w:szCs w:val="20"/>
                <w:lang w:val="en-US" w:eastAsia="en-US" w:bidi="ar-SA"/>
              </w:rPr>
              <w:t> 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Web"/>
              <w:widowControl/>
              <w:spacing w:beforeAutospacing="0" w:before="0" w:afterAutospacing="0" w:after="0"/>
              <w:jc w:val="start"/>
              <w:rPr>
                <w:sz w:val="24"/>
                <w:szCs w:val="24"/>
                <w:lang w:val="en-US" w:eastAsia="en-US" w:bidi="ar-SA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  <w:lang w:val="en-US" w:eastAsia="en-US" w:bidi="ar-SA"/>
              </w:rPr>
              <w:t>Select ‘Close session’ to end your open session and sign in. Your open session will close automatically after 15 minutes of inactivity.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2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Aptos" w:cs=""/>
                <w:b/>
                <w:bCs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eastAsia="Aptos" w:cs="" w:ascii="Arial" w:hAnsi="Arial"/>
                <w:b/>
                <w:bCs/>
                <w:kern w:val="2"/>
                <w:sz w:val="20"/>
                <w:szCs w:val="20"/>
                <w:lang w:val="en-US" w:eastAsia="en-US" w:bidi="ar-SA"/>
              </w:rPr>
              <w:t>Ya ha ingresado en otra pestaña o ventana.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Aptos" w:cs="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eastAsia="Aptos" w:cs="" w:ascii="Arial" w:hAnsi="Arial"/>
                <w:kern w:val="2"/>
                <w:sz w:val="20"/>
                <w:szCs w:val="20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Aptos" w:cs="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eastAsia="Aptos" w:cs="" w:ascii="Arial" w:hAnsi="Arial"/>
                <w:kern w:val="2"/>
                <w:sz w:val="20"/>
                <w:szCs w:val="20"/>
                <w:lang w:val="en-US" w:eastAsia="en-US" w:bidi="ar-SA"/>
              </w:rPr>
              <w:t>Seleccione “Cerrar sesión” para finalizar con su sesión abierta e ingresar. Su sesión abierta se cerrará automaticamente después de 15 minutos de inactividad.</w:t>
            </w:r>
          </w:p>
        </w:tc>
      </w:tr>
      <w:tr>
        <w:trPr/>
        <w:tc>
          <w:tcPr>
            <w:tcW w:w="4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Arial" w:ascii="Arial" w:hAnsi="Arial"/>
                <w:color w:val="000000"/>
                <w:kern w:val="2"/>
                <w:sz w:val="20"/>
                <w:szCs w:val="20"/>
                <w:lang w:val="en-US" w:eastAsia="en-US" w:bidi="ar-SA"/>
              </w:rPr>
              <w:t>Close session</w:t>
            </w:r>
          </w:p>
        </w:tc>
        <w:tc>
          <w:tcPr>
            <w:tcW w:w="4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Aptos" w:cs="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eastAsia="Aptos" w:cs="" w:ascii="Arial" w:hAnsi="Arial"/>
                <w:kern w:val="2"/>
                <w:sz w:val="20"/>
                <w:szCs w:val="20"/>
                <w:lang w:val="en-US" w:eastAsia="en-US" w:bidi="ar-SA"/>
              </w:rPr>
              <w:t>Cerrar sesión</w:t>
            </w:r>
          </w:p>
        </w:tc>
      </w:tr>
      <w:tr>
        <w:trPr/>
        <w:tc>
          <w:tcPr>
            <w:tcW w:w="93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eastAsia="Aptos" w:cs="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eastAsia="Aptos" w:cs="" w:ascii="Arial" w:hAnsi="Arial"/>
                <w:kern w:val="2"/>
                <w:sz w:val="20"/>
                <w:szCs w:val="20"/>
                <w:lang w:val="en-US" w:eastAsia="en-US" w:bidi="ar-SA"/>
              </w:rPr>
              <w:t>CPPM-12249</w:t>
            </w:r>
          </w:p>
        </w:tc>
      </w:tr>
      <w:tr>
        <w:trPr/>
        <w:tc>
          <w:tcPr>
            <w:tcW w:w="4675" w:type="dxa"/>
            <w:tcBorders/>
          </w:tcPr>
          <w:p>
            <w:pPr>
              <w:pStyle w:val="NormalWeb"/>
              <w:widowControl/>
              <w:spacing w:beforeAutospacing="0" w:before="0" w:afterAutospacing="0" w:after="0"/>
              <w:jc w:val="start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  <w:lang w:val="en-US" w:eastAsia="en-US" w:bidi="ar-SA"/>
              </w:rPr>
              <w:t>To see if you qualify, your county may need more information from you. If your county needs more information, you can submit proof on PEAK.</w:t>
            </w:r>
          </w:p>
          <w:p>
            <w:pPr>
              <w:pStyle w:val="NormalWeb"/>
              <w:widowControl/>
              <w:shd w:val="clear" w:color="auto" w:fill="FFFFFF"/>
              <w:spacing w:beforeAutospacing="0" w:before="0" w:afterAutospacing="0" w:after="0"/>
              <w:ind w:start="1440"/>
              <w:jc w:val="start"/>
              <w:rPr>
                <w:sz w:val="24"/>
                <w:szCs w:val="24"/>
                <w:lang w:val="en-US" w:eastAsia="en-US" w:bidi="ar-SA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eastAsia="Aptos" w:cs="Arial" w:ascii="Arial" w:hAnsi="Arial"/>
                <w:color w:val="000000"/>
                <w:kern w:val="2"/>
                <w:sz w:val="20"/>
                <w:szCs w:val="20"/>
                <w:lang w:val="en-US" w:eastAsia="en-US" w:bidi="ar-SA"/>
              </w:rPr>
              <w:t xml:space="preserve">'Proof' is more information or documentation about something you reported. If you cannot submit proof, please </w:t>
            </w:r>
            <w:hyperlink r:id="rId2">
              <w:r>
                <w:rPr>
                  <w:rStyle w:val="Hyperlink"/>
                  <w:rFonts w:eastAsia="Aptos" w:cs="Arial" w:ascii="Arial" w:hAnsi="Arial"/>
                  <w:b/>
                  <w:bCs/>
                  <w:color w:val="000000"/>
                  <w:kern w:val="2"/>
                  <w:sz w:val="20"/>
                  <w:szCs w:val="20"/>
                  <w:lang w:val="en-US" w:eastAsia="en-US" w:bidi="ar-SA"/>
                </w:rPr>
                <w:t>contact your county</w:t>
              </w:r>
            </w:hyperlink>
            <w:r>
              <w:rPr>
                <w:rFonts w:eastAsia="Aptos" w:cs="Arial" w:ascii="Arial" w:hAnsi="Arial"/>
                <w:color w:val="000000"/>
                <w:kern w:val="2"/>
                <w:sz w:val="20"/>
                <w:szCs w:val="20"/>
                <w:lang w:val="en-US" w:eastAsia="en-US" w:bidi="ar-SA"/>
              </w:rPr>
              <w:t>. Below is a list of the types of proof you may need to provide after submitting your &lt;application&gt;.</w:t>
            </w:r>
          </w:p>
        </w:tc>
        <w:tc>
          <w:tcPr>
            <w:tcW w:w="4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Aptos" w:cs="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eastAsia="Aptos" w:cs="" w:ascii="Arial" w:hAnsi="Arial"/>
                <w:kern w:val="2"/>
                <w:sz w:val="20"/>
                <w:szCs w:val="20"/>
                <w:lang w:val="en-US" w:eastAsia="en-US" w:bidi="ar-SA"/>
              </w:rPr>
              <w:t>Para ver si califica, su condado quizás necesite más información. Si si condado necesita más información, puede enviar las pruebas en PEAK.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Aptos" w:cs="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eastAsia="Aptos" w:cs="" w:ascii="Arial" w:hAnsi="Arial"/>
                <w:kern w:val="2"/>
                <w:sz w:val="20"/>
                <w:szCs w:val="20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Aptos" w:cs="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eastAsia="Aptos" w:cs="" w:ascii="Arial" w:hAnsi="Arial"/>
                <w:kern w:val="2"/>
                <w:sz w:val="20"/>
                <w:szCs w:val="20"/>
                <w:lang w:val="en-US" w:eastAsia="en-US" w:bidi="ar-SA"/>
              </w:rPr>
              <w:t>“</w:t>
            </w:r>
            <w:r>
              <w:rPr>
                <w:rFonts w:eastAsia="Aptos" w:cs="" w:ascii="Arial" w:hAnsi="Arial"/>
                <w:kern w:val="2"/>
                <w:sz w:val="20"/>
                <w:szCs w:val="20"/>
                <w:lang w:val="en-US" w:eastAsia="en-US" w:bidi="ar-SA"/>
              </w:rPr>
              <w:t xml:space="preserve">Prueba” es más información o documentación acerca de algo que ha informado. Si no puede enviar pruebas, por favor, </w:t>
            </w:r>
            <w:r>
              <w:rPr>
                <w:rFonts w:eastAsia="Aptos" w:cs="" w:ascii="Arial" w:hAnsi="Arial"/>
                <w:b/>
                <w:bCs/>
                <w:kern w:val="2"/>
                <w:sz w:val="20"/>
                <w:szCs w:val="20"/>
                <w:u w:val="single"/>
                <w:lang w:val="en-US" w:eastAsia="en-US" w:bidi="ar-SA"/>
              </w:rPr>
              <w:t>contáctese con su condado</w:t>
            </w:r>
            <w:r>
              <w:rPr>
                <w:rFonts w:eastAsia="Aptos" w:cs="" w:ascii="Arial" w:hAnsi="Arial"/>
                <w:kern w:val="2"/>
                <w:sz w:val="20"/>
                <w:szCs w:val="20"/>
                <w:lang w:val="en-US" w:eastAsia="en-US" w:bidi="ar-SA"/>
              </w:rPr>
              <w:t xml:space="preserve">. Debajo puede encontrar una lista con los tipos de pruebas que pueda necesitar para proporcionar después de enviar su </w:t>
            </w:r>
            <w:r>
              <w:rPr>
                <w:rFonts w:eastAsia="Aptos" w:cs="Arial" w:ascii="Arial" w:hAnsi="Arial"/>
                <w:color w:val="000000"/>
                <w:kern w:val="2"/>
                <w:sz w:val="20"/>
                <w:szCs w:val="20"/>
                <w:lang w:val="en-US" w:eastAsia="en-US" w:bidi="ar-SA"/>
              </w:rPr>
              <w:t>&lt;solicitud&gt;.</w:t>
            </w:r>
          </w:p>
        </w:tc>
      </w:tr>
      <w:tr>
        <w:trPr/>
        <w:tc>
          <w:tcPr>
            <w:tcW w:w="4675" w:type="dxa"/>
            <w:tcBorders/>
          </w:tcPr>
          <w:p>
            <w:pPr>
              <w:pStyle w:val="NormalWeb"/>
              <w:widowControl/>
              <w:spacing w:beforeAutospacing="0" w:before="0" w:afterAutospacing="0" w:after="0"/>
              <w:jc w:val="start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  <w:lang w:val="en-US" w:eastAsia="en-US" w:bidi="ar-SA"/>
              </w:rPr>
              <w:t>To see if you still qualify, your county may need more information from you. If your county needs more information, you can submit proof on PEAK.</w:t>
            </w:r>
          </w:p>
          <w:p>
            <w:pPr>
              <w:pStyle w:val="NormalWeb"/>
              <w:widowControl/>
              <w:shd w:val="clear" w:color="auto" w:fill="FFFFFF"/>
              <w:spacing w:beforeAutospacing="0" w:before="0" w:afterAutospacing="0" w:after="0"/>
              <w:ind w:start="1440"/>
              <w:jc w:val="start"/>
              <w:rPr>
                <w:sz w:val="24"/>
                <w:szCs w:val="24"/>
                <w:lang w:val="en-US" w:eastAsia="en-US" w:bidi="ar-SA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eastAsia="Aptos" w:cs="Arial" w:ascii="Arial" w:hAnsi="Arial"/>
                <w:color w:val="000000"/>
                <w:kern w:val="2"/>
                <w:sz w:val="20"/>
                <w:szCs w:val="20"/>
                <w:lang w:val="en-US" w:eastAsia="en-US" w:bidi="ar-SA"/>
              </w:rPr>
              <w:t xml:space="preserve">'Proof' is more information or documentation about something you reported. If you cannot submit proof, please </w:t>
            </w:r>
            <w:hyperlink r:id="rId3">
              <w:r>
                <w:rPr>
                  <w:rStyle w:val="Hyperlink"/>
                  <w:rFonts w:eastAsia="Aptos" w:cs="Arial" w:ascii="Arial" w:hAnsi="Arial"/>
                  <w:b/>
                  <w:bCs/>
                  <w:color w:val="000000"/>
                  <w:kern w:val="2"/>
                  <w:sz w:val="20"/>
                  <w:szCs w:val="20"/>
                  <w:lang w:val="en-US" w:eastAsia="en-US" w:bidi="ar-SA"/>
                </w:rPr>
                <w:t>contact your county</w:t>
              </w:r>
            </w:hyperlink>
            <w:r>
              <w:rPr>
                <w:rFonts w:eastAsia="Aptos" w:cs="Arial" w:ascii="Arial" w:hAnsi="Arial"/>
                <w:color w:val="000000"/>
                <w:kern w:val="2"/>
                <w:sz w:val="20"/>
                <w:szCs w:val="20"/>
                <w:lang w:val="en-US" w:eastAsia="en-US" w:bidi="ar-SA"/>
              </w:rPr>
              <w:t>. Below is a list of the types of proof you may need to provide after submitting your &lt;change report/renewal/Periodic report&gt;.</w:t>
            </w:r>
          </w:p>
        </w:tc>
        <w:tc>
          <w:tcPr>
            <w:tcW w:w="4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Aptos" w:cs="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eastAsia="Aptos" w:cs="" w:ascii="Arial" w:hAnsi="Arial"/>
                <w:kern w:val="2"/>
                <w:sz w:val="20"/>
                <w:szCs w:val="20"/>
                <w:lang w:val="en-US" w:eastAsia="en-US" w:bidi="ar-SA"/>
              </w:rPr>
              <w:t>Para ver si aún califica, su condado quizás necesite más información. Si su condado necesita más información, puede enviar las pruebas en PEAK.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Aptos" w:cs="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eastAsia="Aptos" w:cs="" w:ascii="Arial" w:hAnsi="Arial"/>
                <w:kern w:val="2"/>
                <w:sz w:val="20"/>
                <w:szCs w:val="20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Aptos" w:cs="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eastAsia="Aptos" w:cs="" w:ascii="Arial" w:hAnsi="Arial"/>
                <w:kern w:val="2"/>
                <w:sz w:val="20"/>
                <w:szCs w:val="20"/>
                <w:lang w:val="en-US" w:eastAsia="en-US" w:bidi="ar-SA"/>
              </w:rPr>
              <w:t>“</w:t>
            </w:r>
            <w:r>
              <w:rPr>
                <w:rFonts w:eastAsia="Aptos" w:cs="" w:ascii="Arial" w:hAnsi="Arial"/>
                <w:kern w:val="2"/>
                <w:sz w:val="20"/>
                <w:szCs w:val="20"/>
                <w:lang w:val="en-US" w:eastAsia="en-US" w:bidi="ar-SA"/>
              </w:rPr>
              <w:t xml:space="preserve">Pruebas” son más información o documentacion acerca de algo que ha informado. Si no puede enviar pruebas, por favor, </w:t>
            </w:r>
            <w:r>
              <w:rPr>
                <w:rFonts w:eastAsia="Aptos" w:cs="" w:ascii="Arial" w:hAnsi="Arial"/>
                <w:b/>
                <w:bCs/>
                <w:kern w:val="2"/>
                <w:sz w:val="20"/>
                <w:szCs w:val="20"/>
                <w:u w:val="single"/>
                <w:lang w:val="en-US" w:eastAsia="en-US" w:bidi="ar-SA"/>
              </w:rPr>
              <w:t>contáctese con su condado.</w:t>
            </w:r>
            <w:r>
              <w:rPr>
                <w:rFonts w:eastAsia="Aptos" w:cs="" w:ascii="Arial" w:hAnsi="Arial"/>
                <w:kern w:val="2"/>
                <w:sz w:val="20"/>
                <w:szCs w:val="20"/>
                <w:lang w:val="en-US" w:eastAsia="en-US" w:bidi="ar-SA"/>
              </w:rPr>
              <w:t xml:space="preserve"> Debajo hay una lista de tipos de pruebas que puede necesitar después de enviar sus </w:t>
            </w:r>
            <w:r>
              <w:rPr>
                <w:rFonts w:eastAsia="Aptos" w:cs="Arial" w:ascii="Arial" w:hAnsi="Arial"/>
                <w:color w:val="000000"/>
                <w:kern w:val="2"/>
                <w:sz w:val="20"/>
                <w:szCs w:val="20"/>
                <w:lang w:val="en-US" w:eastAsia="en-US" w:bidi="ar-SA"/>
              </w:rPr>
              <w:t>&lt;informes de cambio/renovación/informes periódicos&gt;</w:t>
            </w:r>
          </w:p>
        </w:tc>
      </w:tr>
    </w:tbl>
    <w:p>
      <w:pPr>
        <w:pStyle w:val="Normal"/>
        <w:widowControl/>
        <w:bidi w:val="0"/>
        <w:spacing w:lineRule="auto" w:line="278" w:before="0" w:after="160"/>
        <w:jc w:val="start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">
    <w:charset w:val="01"/>
    <w:family w:val="swiss"/>
    <w:pitch w:val="variable"/>
  </w:font>
  <w:font w:name="Aptos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8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US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42b0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42b0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2b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42b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42b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42b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42b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42b0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42b0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4242b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uiPriority w:val="9"/>
    <w:semiHidden/>
    <w:qFormat/>
    <w:rsid w:val="004242b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uiPriority w:val="9"/>
    <w:semiHidden/>
    <w:qFormat/>
    <w:rsid w:val="004242b0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uiPriority w:val="9"/>
    <w:semiHidden/>
    <w:qFormat/>
    <w:rsid w:val="004242b0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uiPriority w:val="9"/>
    <w:semiHidden/>
    <w:qFormat/>
    <w:rsid w:val="004242b0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uiPriority w:val="9"/>
    <w:semiHidden/>
    <w:qFormat/>
    <w:rsid w:val="004242b0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uiPriority w:val="9"/>
    <w:semiHidden/>
    <w:qFormat/>
    <w:rsid w:val="004242b0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semiHidden/>
    <w:qFormat/>
    <w:rsid w:val="004242b0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semiHidden/>
    <w:qFormat/>
    <w:rsid w:val="004242b0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sid w:val="004242b0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sid w:val="004242b0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4242b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4242b0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4242b0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4242b0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242b0"/>
    <w:rPr>
      <w:color w:val="0000FF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4242b0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42b0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42b0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4242b0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424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NormalWeb">
    <w:name w:val="Normal (Web)"/>
    <w:basedOn w:val="Normal"/>
    <w:uiPriority w:val="99"/>
    <w:semiHidden/>
    <w:unhideWhenUsed/>
    <w:qFormat/>
    <w:rsid w:val="004242b0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14:ligatures w14:val="none"/>
    </w:rPr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4242b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cdhs.colorado.gov/contact-your-county" TargetMode="External"/><Relationship Id="rId3" Type="http://schemas.openxmlformats.org/officeDocument/2006/relationships/hyperlink" Target="https://cdhs.colorado.gov/contact-your-county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LibreOffice/25.8.3.2$Windows_X86_64 LibreOffice_project/8ca8d55c161d602844f5428fa4b58097424e324e</Application>
  <AppVersion>15.0000</AppVersion>
  <Pages>1</Pages>
  <Words>328</Words>
  <Characters>1737</Characters>
  <CharactersWithSpaces>2048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2025-12-17T22:54:00Z</dcterms:created>
  <dc:creator>Goodman, Gabriy'ela</dc:creator>
  <dc:description/>
  <dc:language>es-ES</dc:language>
  <cp:lastModifiedBy/>
  <dcterms:modified xsi:type="dcterms:W3CDTF">2025-12-18T09:32:39Z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