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8B050" w14:textId="77777777" w:rsidR="008D6F71" w:rsidRPr="00152C0D" w:rsidRDefault="00F82783">
      <w:pPr>
        <w:ind w:left="288"/>
        <w:rPr>
          <w:rFonts w:ascii="Times New Roman"/>
          <w:sz w:val="20"/>
        </w:rPr>
      </w:pPr>
      <w:r w:rsidRPr="00152C0D">
        <w:rPr>
          <w:rFonts w:ascii="Times New Roman"/>
          <w:sz w:val="20"/>
        </w:rPr>
        <w:drawing>
          <wp:inline distT="0" distB="0" distL="0" distR="0" wp14:anchorId="2CD31BD4" wp14:editId="448F834C">
            <wp:extent cx="3118568" cy="628650"/>
            <wp:effectExtent l="0" t="0" r="0" b="0"/>
            <wp:docPr id="1" name="Image 1" descr="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ext&#10;&#10;AI-generated content may be incorrect."/>
                    <pic:cNvPicPr/>
                  </pic:nvPicPr>
                  <pic:blipFill>
                    <a:blip r:embed="rId5" cstate="print"/>
                    <a:stretch>
                      <a:fillRect/>
                    </a:stretch>
                  </pic:blipFill>
                  <pic:spPr>
                    <a:xfrm>
                      <a:off x="0" y="0"/>
                      <a:ext cx="3118568" cy="628650"/>
                    </a:xfrm>
                    <a:prstGeom prst="rect">
                      <a:avLst/>
                    </a:prstGeom>
                  </pic:spPr>
                </pic:pic>
              </a:graphicData>
            </a:graphic>
          </wp:inline>
        </w:drawing>
      </w:r>
    </w:p>
    <w:p w14:paraId="0E33BF76" w14:textId="0128440A" w:rsidR="00232305" w:rsidRPr="00152C0D" w:rsidRDefault="00232305">
      <w:pPr>
        <w:pStyle w:val="Heading1"/>
      </w:pPr>
      <w:bookmarkStart w:id="0" w:name="Health_First_Colorado_(Colorado’s_Medica"/>
      <w:bookmarkEnd w:id="0"/>
      <w:r w:rsidRPr="00152C0D">
        <w:t>Health First Colorado (programa Medicaid de Colorado) y la carga pública</w:t>
      </w:r>
    </w:p>
    <w:p w14:paraId="4F982272" w14:textId="0C2FA9DF" w:rsidR="008D6F71" w:rsidRPr="00152C0D" w:rsidRDefault="00F82783">
      <w:pPr>
        <w:spacing w:before="1"/>
        <w:ind w:left="11" w:right="728"/>
        <w:jc w:val="center"/>
        <w:rPr>
          <w:i/>
          <w:sz w:val="28"/>
        </w:rPr>
      </w:pPr>
      <w:r w:rsidRPr="00152C0D">
        <w:rPr>
          <w:i/>
          <w:sz w:val="28"/>
        </w:rPr>
        <w:t>Febr</w:t>
      </w:r>
      <w:r w:rsidR="00232305" w:rsidRPr="00152C0D">
        <w:rPr>
          <w:i/>
          <w:sz w:val="28"/>
        </w:rPr>
        <w:t>ero de</w:t>
      </w:r>
      <w:r w:rsidRPr="00152C0D">
        <w:rPr>
          <w:i/>
          <w:spacing w:val="-14"/>
          <w:sz w:val="28"/>
        </w:rPr>
        <w:t xml:space="preserve"> </w:t>
      </w:r>
      <w:r w:rsidRPr="00152C0D">
        <w:rPr>
          <w:i/>
          <w:spacing w:val="-4"/>
          <w:sz w:val="28"/>
        </w:rPr>
        <w:t>2026</w:t>
      </w:r>
    </w:p>
    <w:p w14:paraId="7B4011E7" w14:textId="77777777" w:rsidR="00232305" w:rsidRPr="00152C0D" w:rsidRDefault="00232305">
      <w:pPr>
        <w:pStyle w:val="BodyText"/>
        <w:spacing w:before="241"/>
        <w:ind w:left="286" w:right="1157" w:firstLine="0"/>
      </w:pPr>
      <w:r w:rsidRPr="00152C0D">
        <w:t xml:space="preserve">Puede usar la mayoría de los beneficios públicos, incluidos Health First Colorado y Child Health Plan Plus (CHP+), sin que ello perjudique su estatus migratorio. </w:t>
      </w:r>
    </w:p>
    <w:p w14:paraId="17756354" w14:textId="77777777" w:rsidR="008D6F71" w:rsidRPr="00152C0D" w:rsidRDefault="008D6F71">
      <w:pPr>
        <w:pStyle w:val="BodyText"/>
        <w:spacing w:before="55"/>
        <w:ind w:left="0" w:firstLine="0"/>
      </w:pPr>
    </w:p>
    <w:p w14:paraId="0D70566D" w14:textId="26397997" w:rsidR="008D6F71" w:rsidRPr="00152C0D" w:rsidRDefault="00232305">
      <w:pPr>
        <w:pStyle w:val="Heading2"/>
        <w:spacing w:line="337" w:lineRule="exact"/>
        <w:ind w:left="4071"/>
      </w:pPr>
      <w:bookmarkStart w:id="1" w:name="What_is_Public_Charge?"/>
      <w:bookmarkEnd w:id="1"/>
      <w:r w:rsidRPr="00152C0D">
        <w:t xml:space="preserve">¿Qué es la carga pública? </w:t>
      </w:r>
    </w:p>
    <w:p w14:paraId="7EB4B4AC" w14:textId="5C15BED2" w:rsidR="00232305" w:rsidRPr="00152C0D" w:rsidRDefault="00232305">
      <w:pPr>
        <w:pStyle w:val="ListParagraph"/>
        <w:numPr>
          <w:ilvl w:val="0"/>
          <w:numId w:val="5"/>
        </w:numPr>
        <w:tabs>
          <w:tab w:val="left" w:pos="647"/>
        </w:tabs>
        <w:ind w:right="1043"/>
        <w:rPr>
          <w:rFonts w:ascii="Symbol" w:hAnsi="Symbol"/>
          <w:sz w:val="28"/>
        </w:rPr>
      </w:pPr>
      <w:r w:rsidRPr="00152C0D">
        <w:rPr>
          <w:sz w:val="28"/>
        </w:rPr>
        <w:t xml:space="preserve">La prueba de carga pública determina si una persona podría usar servicios gubernamentales en el futuro. La evaluación incluye su edad, ingresos, salud, educación/habilidades y la declaración jurada de su patrocinador. </w:t>
      </w:r>
    </w:p>
    <w:p w14:paraId="23DF691C" w14:textId="77777777" w:rsidR="00232305" w:rsidRPr="00152C0D" w:rsidRDefault="00232305" w:rsidP="00232305">
      <w:pPr>
        <w:pStyle w:val="NormalWeb"/>
        <w:numPr>
          <w:ilvl w:val="0"/>
          <w:numId w:val="5"/>
        </w:numPr>
        <w:ind w:right="1030"/>
        <w:rPr>
          <w:rFonts w:ascii="Calibri" w:eastAsia="Calibri" w:hAnsi="Calibri" w:cs="Calibri"/>
          <w:sz w:val="28"/>
          <w:szCs w:val="22"/>
          <w:lang w:val="es-419" w:eastAsia="en-US"/>
        </w:rPr>
      </w:pPr>
      <w:r w:rsidRPr="00152C0D">
        <w:rPr>
          <w:rFonts w:ascii="Calibri" w:eastAsia="Calibri" w:hAnsi="Calibri" w:cs="Calibri"/>
          <w:sz w:val="28"/>
          <w:szCs w:val="22"/>
          <w:lang w:val="es-419" w:eastAsia="en-US"/>
        </w:rPr>
        <w:t>Algunas personas deben superar una prueba de carga pública cuando solicitan una tarjeta de residencia permanente (green card) o una visa para ingresar a Estados Unidos.</w:t>
      </w:r>
    </w:p>
    <w:p w14:paraId="74C08A8D" w14:textId="55493928" w:rsidR="008D6F71" w:rsidRPr="00152C0D" w:rsidRDefault="004B3E3A">
      <w:pPr>
        <w:pStyle w:val="Heading2"/>
        <w:spacing w:before="177"/>
        <w:ind w:right="728"/>
        <w:jc w:val="center"/>
      </w:pPr>
      <w:bookmarkStart w:id="2" w:name="Does_Public_Charge_Rule_Affect_Me?"/>
      <w:bookmarkEnd w:id="2"/>
      <w:r w:rsidRPr="00152C0D">
        <w:t>¿La regla de carga pública me afecta?</w:t>
      </w:r>
    </w:p>
    <w:p w14:paraId="5585DCE9" w14:textId="77777777" w:rsidR="004B3E3A" w:rsidRPr="00152C0D" w:rsidRDefault="004B3E3A" w:rsidP="004B3E3A">
      <w:pPr>
        <w:pStyle w:val="ListParagraph"/>
        <w:numPr>
          <w:ilvl w:val="0"/>
          <w:numId w:val="5"/>
        </w:numPr>
        <w:tabs>
          <w:tab w:val="left" w:pos="651"/>
        </w:tabs>
        <w:spacing w:before="5" w:line="357" w:lineRule="exact"/>
        <w:ind w:left="651" w:right="1172"/>
        <w:rPr>
          <w:rFonts w:ascii="Symbol" w:hAnsi="Symbol"/>
          <w:bCs/>
          <w:sz w:val="28"/>
        </w:rPr>
      </w:pPr>
      <w:r w:rsidRPr="00152C0D">
        <w:rPr>
          <w:b/>
          <w:sz w:val="28"/>
        </w:rPr>
        <w:t xml:space="preserve">El uso </w:t>
      </w:r>
      <w:r w:rsidRPr="00152C0D">
        <w:rPr>
          <w:bCs/>
          <w:sz w:val="28"/>
        </w:rPr>
        <w:t>de la mayoría de los beneficios públicos</w:t>
      </w:r>
      <w:r w:rsidRPr="00152C0D">
        <w:rPr>
          <w:b/>
          <w:sz w:val="28"/>
        </w:rPr>
        <w:t xml:space="preserve"> no se considera </w:t>
      </w:r>
      <w:r w:rsidRPr="00152C0D">
        <w:rPr>
          <w:bCs/>
          <w:sz w:val="28"/>
        </w:rPr>
        <w:t xml:space="preserve">en la prueba de carga pública (Tabla 1). </w:t>
      </w:r>
    </w:p>
    <w:p w14:paraId="2E4BE83A" w14:textId="77777777" w:rsidR="004B3E3A" w:rsidRPr="00152C0D" w:rsidRDefault="004B3E3A" w:rsidP="004B3E3A">
      <w:pPr>
        <w:pStyle w:val="ListParagraph"/>
        <w:numPr>
          <w:ilvl w:val="0"/>
          <w:numId w:val="5"/>
        </w:numPr>
        <w:tabs>
          <w:tab w:val="left" w:pos="651"/>
        </w:tabs>
        <w:spacing w:line="355" w:lineRule="exact"/>
        <w:rPr>
          <w:bCs/>
          <w:sz w:val="28"/>
        </w:rPr>
      </w:pPr>
      <w:r w:rsidRPr="00152C0D">
        <w:rPr>
          <w:b/>
          <w:sz w:val="28"/>
        </w:rPr>
        <w:t xml:space="preserve">Solicitar </w:t>
      </w:r>
      <w:r w:rsidRPr="00152C0D">
        <w:rPr>
          <w:bCs/>
          <w:sz w:val="28"/>
        </w:rPr>
        <w:t>cualquier beneficio público</w:t>
      </w:r>
      <w:r w:rsidRPr="00152C0D">
        <w:rPr>
          <w:b/>
          <w:sz w:val="28"/>
        </w:rPr>
        <w:t xml:space="preserve"> no se considera </w:t>
      </w:r>
      <w:r w:rsidRPr="00152C0D">
        <w:rPr>
          <w:bCs/>
          <w:sz w:val="28"/>
        </w:rPr>
        <w:t>en la prueba de carga pública.</w:t>
      </w:r>
    </w:p>
    <w:p w14:paraId="21209DA7" w14:textId="77777777" w:rsidR="004B3E3A" w:rsidRPr="00152C0D" w:rsidRDefault="004B3E3A" w:rsidP="004B3E3A">
      <w:pPr>
        <w:pStyle w:val="ListParagraph"/>
        <w:numPr>
          <w:ilvl w:val="0"/>
          <w:numId w:val="5"/>
        </w:numPr>
        <w:tabs>
          <w:tab w:val="left" w:pos="651"/>
        </w:tabs>
        <w:spacing w:line="355" w:lineRule="exact"/>
        <w:rPr>
          <w:b/>
          <w:sz w:val="28"/>
        </w:rPr>
      </w:pPr>
      <w:r w:rsidRPr="00152C0D">
        <w:rPr>
          <w:bCs/>
          <w:sz w:val="28"/>
        </w:rPr>
        <w:t>Los beneficios utilizados por familiares</w:t>
      </w:r>
      <w:r w:rsidRPr="00152C0D">
        <w:rPr>
          <w:b/>
          <w:sz w:val="28"/>
        </w:rPr>
        <w:t xml:space="preserve"> no se consideran </w:t>
      </w:r>
      <w:r w:rsidRPr="00152C0D">
        <w:rPr>
          <w:bCs/>
          <w:sz w:val="28"/>
        </w:rPr>
        <w:t>en</w:t>
      </w:r>
      <w:r w:rsidRPr="00152C0D">
        <w:rPr>
          <w:b/>
          <w:sz w:val="28"/>
        </w:rPr>
        <w:t xml:space="preserve"> su </w:t>
      </w:r>
      <w:r w:rsidRPr="00152C0D">
        <w:rPr>
          <w:bCs/>
          <w:sz w:val="28"/>
        </w:rPr>
        <w:t>prueba de carga pública.</w:t>
      </w:r>
    </w:p>
    <w:p w14:paraId="065EA53E" w14:textId="77777777" w:rsidR="004B3E3A" w:rsidRPr="00152C0D" w:rsidRDefault="004B3E3A" w:rsidP="004B3E3A">
      <w:pPr>
        <w:pStyle w:val="ListParagraph"/>
        <w:numPr>
          <w:ilvl w:val="0"/>
          <w:numId w:val="5"/>
        </w:numPr>
        <w:tabs>
          <w:tab w:val="left" w:pos="651"/>
        </w:tabs>
        <w:spacing w:line="355" w:lineRule="exact"/>
        <w:rPr>
          <w:rFonts w:ascii="Symbol" w:hAnsi="Symbol"/>
          <w:bCs/>
          <w:sz w:val="28"/>
        </w:rPr>
      </w:pPr>
      <w:r w:rsidRPr="00152C0D">
        <w:rPr>
          <w:bCs/>
          <w:sz w:val="28"/>
        </w:rPr>
        <w:t>La regla de carga pública</w:t>
      </w:r>
      <w:r w:rsidRPr="00152C0D">
        <w:rPr>
          <w:b/>
          <w:sz w:val="28"/>
        </w:rPr>
        <w:t xml:space="preserve"> no aplica </w:t>
      </w:r>
      <w:r w:rsidRPr="00152C0D">
        <w:rPr>
          <w:bCs/>
          <w:sz w:val="28"/>
        </w:rPr>
        <w:t xml:space="preserve">a todos los estatus migratorios (Tabla 2). </w:t>
      </w:r>
    </w:p>
    <w:p w14:paraId="2DDCFE8D" w14:textId="77777777" w:rsidR="008D6F71" w:rsidRPr="00152C0D" w:rsidRDefault="008D6F71">
      <w:pPr>
        <w:pStyle w:val="BodyText"/>
        <w:spacing w:before="8"/>
        <w:ind w:left="0" w:firstLine="0"/>
        <w:rPr>
          <w:sz w:val="12"/>
        </w:rPr>
      </w:pPr>
    </w:p>
    <w:tbl>
      <w:tblPr>
        <w:tblW w:w="10584" w:type="dxa"/>
        <w:tblInd w:w="346" w:type="dxa"/>
        <w:tblBorders>
          <w:top w:val="single" w:sz="12" w:space="0" w:color="2D5294"/>
          <w:left w:val="single" w:sz="12" w:space="0" w:color="2D5294"/>
          <w:bottom w:val="single" w:sz="12" w:space="0" w:color="2D5294"/>
          <w:right w:val="single" w:sz="12" w:space="0" w:color="2D5294"/>
          <w:insideH w:val="single" w:sz="12" w:space="0" w:color="2D5294"/>
          <w:insideV w:val="single" w:sz="12" w:space="0" w:color="2D5294"/>
        </w:tblBorders>
        <w:tblLayout w:type="fixed"/>
        <w:tblCellMar>
          <w:left w:w="0" w:type="dxa"/>
          <w:right w:w="0" w:type="dxa"/>
        </w:tblCellMar>
        <w:tblLook w:val="01E0" w:firstRow="1" w:lastRow="1" w:firstColumn="1" w:lastColumn="1" w:noHBand="0" w:noVBand="0"/>
      </w:tblPr>
      <w:tblGrid>
        <w:gridCol w:w="4347"/>
        <w:gridCol w:w="6237"/>
      </w:tblGrid>
      <w:tr w:rsidR="008D6F71" w:rsidRPr="00152C0D" w14:paraId="29F2BFAE" w14:textId="77777777" w:rsidTr="003E4775">
        <w:trPr>
          <w:trHeight w:val="529"/>
        </w:trPr>
        <w:tc>
          <w:tcPr>
            <w:tcW w:w="10584" w:type="dxa"/>
            <w:gridSpan w:val="2"/>
            <w:shd w:val="clear" w:color="auto" w:fill="001F5F"/>
          </w:tcPr>
          <w:p w14:paraId="121E280A" w14:textId="3E05B516" w:rsidR="008D6F71" w:rsidRPr="00152C0D" w:rsidRDefault="00EC15D1">
            <w:pPr>
              <w:pStyle w:val="TableParagraph"/>
              <w:spacing w:before="5"/>
              <w:ind w:left="54" w:firstLine="0"/>
              <w:jc w:val="center"/>
              <w:rPr>
                <w:sz w:val="28"/>
              </w:rPr>
            </w:pPr>
            <w:r w:rsidRPr="00152C0D">
              <w:rPr>
                <w:color w:val="FFFFFF"/>
                <w:sz w:val="28"/>
              </w:rPr>
              <w:t>Tabla 1: Beneficios públicos considerados en la prueba de carga pública</w:t>
            </w:r>
          </w:p>
        </w:tc>
      </w:tr>
      <w:tr w:rsidR="008D6F71" w:rsidRPr="00152C0D" w14:paraId="1B5BDF85" w14:textId="77777777" w:rsidTr="0079258C">
        <w:trPr>
          <w:trHeight w:val="896"/>
        </w:trPr>
        <w:tc>
          <w:tcPr>
            <w:tcW w:w="4347" w:type="dxa"/>
            <w:tcBorders>
              <w:bottom w:val="single" w:sz="12" w:space="0" w:color="B4C5E7"/>
            </w:tcBorders>
            <w:shd w:val="clear" w:color="auto" w:fill="D9E0F3"/>
          </w:tcPr>
          <w:p w14:paraId="60B04AF4" w14:textId="700077AB" w:rsidR="008D6F71" w:rsidRPr="00152C0D" w:rsidRDefault="00EC15D1" w:rsidP="00EC15D1">
            <w:pPr>
              <w:pStyle w:val="TableParagraph"/>
              <w:spacing w:before="1" w:line="271" w:lineRule="auto"/>
              <w:ind w:left="230" w:right="71" w:firstLine="0"/>
              <w:rPr>
                <w:b/>
                <w:sz w:val="28"/>
              </w:rPr>
            </w:pPr>
            <w:r w:rsidRPr="00152C0D">
              <w:rPr>
                <w:b/>
                <w:sz w:val="28"/>
              </w:rPr>
              <w:t>Beneficios que SÍ se consideran en la prueba de carga pública</w:t>
            </w:r>
          </w:p>
        </w:tc>
        <w:tc>
          <w:tcPr>
            <w:tcW w:w="6237" w:type="dxa"/>
            <w:tcBorders>
              <w:bottom w:val="single" w:sz="12" w:space="0" w:color="B4C5E7"/>
            </w:tcBorders>
            <w:shd w:val="clear" w:color="auto" w:fill="D9E0F3"/>
          </w:tcPr>
          <w:p w14:paraId="66385D30" w14:textId="7EDC2B43" w:rsidR="008D6F71" w:rsidRPr="00152C0D" w:rsidRDefault="003E4775" w:rsidP="003E4775">
            <w:pPr>
              <w:pStyle w:val="TableParagraph"/>
              <w:spacing w:before="50" w:line="237" w:lineRule="auto"/>
              <w:ind w:left="276" w:right="634" w:firstLine="0"/>
              <w:rPr>
                <w:b/>
                <w:sz w:val="28"/>
              </w:rPr>
            </w:pPr>
            <w:r w:rsidRPr="00152C0D">
              <w:rPr>
                <w:b/>
                <w:sz w:val="28"/>
              </w:rPr>
              <w:t>Beneficios que NO se consideran en la prueba de carga pública</w:t>
            </w:r>
          </w:p>
        </w:tc>
      </w:tr>
      <w:tr w:rsidR="008D6F71" w:rsidRPr="00152C0D" w14:paraId="58D43FF0" w14:textId="77777777" w:rsidTr="0079258C">
        <w:trPr>
          <w:trHeight w:val="765"/>
        </w:trPr>
        <w:tc>
          <w:tcPr>
            <w:tcW w:w="4347" w:type="dxa"/>
            <w:tcBorders>
              <w:top w:val="single" w:sz="12" w:space="0" w:color="B4C5E7"/>
              <w:bottom w:val="single" w:sz="12" w:space="0" w:color="B4C5E7"/>
            </w:tcBorders>
          </w:tcPr>
          <w:p w14:paraId="22D919B3" w14:textId="77777777" w:rsidR="00EC15D1" w:rsidRPr="00152C0D" w:rsidRDefault="00EC15D1">
            <w:pPr>
              <w:pStyle w:val="TableParagraph"/>
              <w:numPr>
                <w:ilvl w:val="0"/>
                <w:numId w:val="4"/>
              </w:numPr>
              <w:tabs>
                <w:tab w:val="left" w:pos="481"/>
              </w:tabs>
              <w:spacing w:line="254" w:lineRule="auto"/>
              <w:ind w:right="209" w:hanging="362"/>
              <w:rPr>
                <w:sz w:val="28"/>
              </w:rPr>
            </w:pPr>
            <w:r w:rsidRPr="00152C0D">
              <w:rPr>
                <w:sz w:val="28"/>
              </w:rPr>
              <w:t xml:space="preserve">Programas gubernamentales que apoyan cuidados institucionales a largo plazo (como centros de enfermería especializada) </w:t>
            </w:r>
          </w:p>
          <w:p w14:paraId="7DE1AF37" w14:textId="5D74B3F8" w:rsidR="008D6F71" w:rsidRPr="00152C0D" w:rsidRDefault="00EC15D1">
            <w:pPr>
              <w:pStyle w:val="TableParagraph"/>
              <w:numPr>
                <w:ilvl w:val="0"/>
                <w:numId w:val="4"/>
              </w:numPr>
              <w:tabs>
                <w:tab w:val="left" w:pos="481"/>
              </w:tabs>
              <w:spacing w:line="254" w:lineRule="auto"/>
              <w:ind w:right="209" w:hanging="362"/>
              <w:rPr>
                <w:sz w:val="28"/>
              </w:rPr>
            </w:pPr>
            <w:r w:rsidRPr="00152C0D">
              <w:rPr>
                <w:spacing w:val="-2"/>
                <w:sz w:val="28"/>
              </w:rPr>
              <w:t>Programas de asistencia en efectivo financiados por el gobierno:</w:t>
            </w:r>
          </w:p>
          <w:p w14:paraId="3339586B" w14:textId="77777777" w:rsidR="00EC15D1" w:rsidRPr="00152C0D" w:rsidRDefault="00EC15D1">
            <w:pPr>
              <w:pStyle w:val="TableParagraph"/>
              <w:numPr>
                <w:ilvl w:val="1"/>
                <w:numId w:val="4"/>
              </w:numPr>
              <w:tabs>
                <w:tab w:val="left" w:pos="838"/>
              </w:tabs>
              <w:spacing w:before="15"/>
              <w:ind w:left="838" w:hanging="357"/>
              <w:rPr>
                <w:sz w:val="28"/>
              </w:rPr>
            </w:pPr>
            <w:r w:rsidRPr="00152C0D">
              <w:rPr>
                <w:spacing w:val="-2"/>
                <w:sz w:val="28"/>
              </w:rPr>
              <w:t>Seguro de Ingreso Suplementario (SSI)</w:t>
            </w:r>
          </w:p>
          <w:p w14:paraId="2C4E9412" w14:textId="77777777" w:rsidR="008D6F71" w:rsidRPr="00152C0D" w:rsidRDefault="00EC15D1">
            <w:pPr>
              <w:pStyle w:val="TableParagraph"/>
              <w:numPr>
                <w:ilvl w:val="1"/>
                <w:numId w:val="4"/>
              </w:numPr>
              <w:tabs>
                <w:tab w:val="left" w:pos="838"/>
              </w:tabs>
              <w:spacing w:before="15"/>
              <w:ind w:left="838" w:hanging="357"/>
              <w:rPr>
                <w:sz w:val="28"/>
              </w:rPr>
            </w:pPr>
            <w:r w:rsidRPr="00152C0D">
              <w:rPr>
                <w:spacing w:val="-2"/>
                <w:sz w:val="28"/>
              </w:rPr>
              <w:t>Asistencia de Dinero Efectivo</w:t>
            </w:r>
          </w:p>
          <w:p w14:paraId="1AC00588" w14:textId="77777777" w:rsidR="0079258C" w:rsidRPr="00152C0D" w:rsidRDefault="0079258C" w:rsidP="0079258C">
            <w:pPr>
              <w:pStyle w:val="TableParagraph"/>
              <w:numPr>
                <w:ilvl w:val="1"/>
                <w:numId w:val="4"/>
              </w:numPr>
              <w:tabs>
                <w:tab w:val="left" w:pos="838"/>
              </w:tabs>
              <w:spacing w:before="15"/>
              <w:rPr>
                <w:sz w:val="28"/>
              </w:rPr>
            </w:pPr>
            <w:r w:rsidRPr="00152C0D">
              <w:rPr>
                <w:sz w:val="28"/>
              </w:rPr>
              <w:t xml:space="preserve">Asistencia Temporal para </w:t>
            </w:r>
            <w:r w:rsidRPr="00152C0D">
              <w:rPr>
                <w:sz w:val="28"/>
              </w:rPr>
              <w:lastRenderedPageBreak/>
              <w:t>Familias Necesitadas de Colorado (TANF)</w:t>
            </w:r>
          </w:p>
          <w:p w14:paraId="53A0F192" w14:textId="77777777" w:rsidR="0079258C" w:rsidRPr="00152C0D" w:rsidRDefault="0079258C" w:rsidP="0079258C">
            <w:pPr>
              <w:pStyle w:val="TableParagraph"/>
              <w:numPr>
                <w:ilvl w:val="1"/>
                <w:numId w:val="4"/>
              </w:numPr>
              <w:tabs>
                <w:tab w:val="left" w:pos="838"/>
              </w:tabs>
              <w:spacing w:before="15"/>
              <w:rPr>
                <w:sz w:val="28"/>
              </w:rPr>
            </w:pPr>
            <w:r w:rsidRPr="00152C0D">
              <w:rPr>
                <w:sz w:val="28"/>
              </w:rPr>
              <w:t>Ayuda financiera para adultos mayores con bajos ingresos (OAP o Old Age Pension)</w:t>
            </w:r>
          </w:p>
          <w:p w14:paraId="1F535F2A" w14:textId="60604C99" w:rsidR="0079258C" w:rsidRPr="00152C0D" w:rsidRDefault="0079258C" w:rsidP="0079258C">
            <w:pPr>
              <w:pStyle w:val="TableParagraph"/>
              <w:numPr>
                <w:ilvl w:val="1"/>
                <w:numId w:val="4"/>
              </w:numPr>
              <w:tabs>
                <w:tab w:val="left" w:pos="838"/>
              </w:tabs>
              <w:spacing w:before="15"/>
              <w:rPr>
                <w:sz w:val="28"/>
              </w:rPr>
            </w:pPr>
            <w:r w:rsidRPr="00152C0D">
              <w:rPr>
                <w:sz w:val="28"/>
              </w:rPr>
              <w:t>Ayuda para Personas con Discapacidad en Situación de Necesidad (Aid to the Needy Disabled)</w:t>
            </w:r>
          </w:p>
        </w:tc>
        <w:tc>
          <w:tcPr>
            <w:tcW w:w="6237" w:type="dxa"/>
            <w:tcBorders>
              <w:top w:val="single" w:sz="12" w:space="0" w:color="B4C5E7"/>
              <w:bottom w:val="single" w:sz="12" w:space="0" w:color="B4C5E7"/>
            </w:tcBorders>
          </w:tcPr>
          <w:p w14:paraId="5C769271" w14:textId="77777777" w:rsidR="008D6F71" w:rsidRPr="00152C0D" w:rsidRDefault="00F82783" w:rsidP="0079258C">
            <w:pPr>
              <w:pStyle w:val="TableParagraph"/>
              <w:numPr>
                <w:ilvl w:val="0"/>
                <w:numId w:val="3"/>
              </w:numPr>
              <w:tabs>
                <w:tab w:val="left" w:pos="479"/>
              </w:tabs>
              <w:spacing w:before="3"/>
              <w:rPr>
                <w:sz w:val="28"/>
              </w:rPr>
            </w:pPr>
            <w:r w:rsidRPr="00152C0D">
              <w:rPr>
                <w:sz w:val="28"/>
              </w:rPr>
              <w:lastRenderedPageBreak/>
              <w:t>Medicaid/Health</w:t>
            </w:r>
            <w:r w:rsidRPr="00152C0D">
              <w:rPr>
                <w:spacing w:val="-10"/>
                <w:sz w:val="28"/>
              </w:rPr>
              <w:t xml:space="preserve"> </w:t>
            </w:r>
            <w:r w:rsidRPr="00152C0D">
              <w:rPr>
                <w:sz w:val="28"/>
              </w:rPr>
              <w:t>First</w:t>
            </w:r>
            <w:r w:rsidRPr="00152C0D">
              <w:rPr>
                <w:spacing w:val="-9"/>
                <w:sz w:val="28"/>
              </w:rPr>
              <w:t xml:space="preserve"> </w:t>
            </w:r>
            <w:r w:rsidRPr="00152C0D">
              <w:rPr>
                <w:spacing w:val="-2"/>
                <w:sz w:val="28"/>
              </w:rPr>
              <w:t>Colorado</w:t>
            </w:r>
          </w:p>
          <w:p w14:paraId="4BDCDE21" w14:textId="3A081B75" w:rsidR="008D6F71" w:rsidRPr="00152C0D" w:rsidRDefault="003E4775" w:rsidP="0079258C">
            <w:pPr>
              <w:pStyle w:val="TableParagraph"/>
              <w:numPr>
                <w:ilvl w:val="1"/>
                <w:numId w:val="3"/>
              </w:numPr>
              <w:tabs>
                <w:tab w:val="left" w:pos="1198"/>
              </w:tabs>
              <w:spacing w:before="24"/>
              <w:rPr>
                <w:sz w:val="28"/>
              </w:rPr>
            </w:pPr>
            <w:r w:rsidRPr="00152C0D">
              <w:rPr>
                <w:sz w:val="28"/>
              </w:rPr>
              <w:t>Servicios médicos de emergencia (EMS)</w:t>
            </w:r>
          </w:p>
          <w:p w14:paraId="73427319" w14:textId="77777777" w:rsidR="008D6F71" w:rsidRPr="00152C0D" w:rsidRDefault="00F82783" w:rsidP="0079258C">
            <w:pPr>
              <w:pStyle w:val="TableParagraph"/>
              <w:numPr>
                <w:ilvl w:val="1"/>
                <w:numId w:val="3"/>
              </w:numPr>
              <w:tabs>
                <w:tab w:val="left" w:pos="1198"/>
              </w:tabs>
              <w:spacing w:before="28"/>
              <w:rPr>
                <w:sz w:val="28"/>
              </w:rPr>
            </w:pPr>
            <w:r w:rsidRPr="00152C0D">
              <w:rPr>
                <w:sz w:val="28"/>
              </w:rPr>
              <w:t>Child</w:t>
            </w:r>
            <w:r w:rsidRPr="00152C0D">
              <w:rPr>
                <w:spacing w:val="-12"/>
                <w:sz w:val="28"/>
              </w:rPr>
              <w:t xml:space="preserve"> </w:t>
            </w:r>
            <w:r w:rsidRPr="00152C0D">
              <w:rPr>
                <w:sz w:val="28"/>
              </w:rPr>
              <w:t>Health</w:t>
            </w:r>
            <w:r w:rsidRPr="00152C0D">
              <w:rPr>
                <w:spacing w:val="-11"/>
                <w:sz w:val="28"/>
              </w:rPr>
              <w:t xml:space="preserve"> </w:t>
            </w:r>
            <w:r w:rsidRPr="00152C0D">
              <w:rPr>
                <w:sz w:val="28"/>
              </w:rPr>
              <w:t>Plan</w:t>
            </w:r>
            <w:r w:rsidRPr="00152C0D">
              <w:rPr>
                <w:spacing w:val="-11"/>
                <w:sz w:val="28"/>
              </w:rPr>
              <w:t xml:space="preserve"> </w:t>
            </w:r>
            <w:r w:rsidRPr="00152C0D">
              <w:rPr>
                <w:i/>
                <w:sz w:val="28"/>
              </w:rPr>
              <w:t>Plus</w:t>
            </w:r>
            <w:r w:rsidRPr="00152C0D">
              <w:rPr>
                <w:i/>
                <w:spacing w:val="-10"/>
                <w:sz w:val="28"/>
              </w:rPr>
              <w:t xml:space="preserve"> </w:t>
            </w:r>
            <w:r w:rsidRPr="00152C0D">
              <w:rPr>
                <w:spacing w:val="-2"/>
                <w:sz w:val="28"/>
              </w:rPr>
              <w:t>(CHP+)</w:t>
            </w:r>
          </w:p>
          <w:p w14:paraId="5746817D" w14:textId="6785B6C8" w:rsidR="008D6F71" w:rsidRPr="00152C0D" w:rsidRDefault="003E4775" w:rsidP="0079258C">
            <w:pPr>
              <w:pStyle w:val="TableParagraph"/>
              <w:numPr>
                <w:ilvl w:val="0"/>
                <w:numId w:val="3"/>
              </w:numPr>
              <w:tabs>
                <w:tab w:val="left" w:pos="479"/>
              </w:tabs>
              <w:spacing w:before="27" w:line="259" w:lineRule="auto"/>
              <w:ind w:right="270"/>
              <w:rPr>
                <w:sz w:val="28"/>
              </w:rPr>
            </w:pPr>
            <w:r w:rsidRPr="00152C0D">
              <w:rPr>
                <w:sz w:val="28"/>
              </w:rPr>
              <w:t>Programa de Asistencia de la Nutrición Complementaria (SNAP o Supplemental Nutrition Assistance Program, asistencia alimentaria o cupones de alimentos)</w:t>
            </w:r>
          </w:p>
          <w:p w14:paraId="795A1DC4" w14:textId="3AB2B97F" w:rsidR="003E4775" w:rsidRPr="00152C0D" w:rsidRDefault="003E4775" w:rsidP="0079258C">
            <w:pPr>
              <w:pStyle w:val="TableParagraph"/>
              <w:numPr>
                <w:ilvl w:val="0"/>
                <w:numId w:val="3"/>
              </w:numPr>
              <w:tabs>
                <w:tab w:val="left" w:pos="478"/>
              </w:tabs>
              <w:spacing w:before="6" w:line="256" w:lineRule="auto"/>
              <w:ind w:right="788"/>
              <w:rPr>
                <w:sz w:val="28"/>
              </w:rPr>
            </w:pPr>
            <w:r w:rsidRPr="00152C0D">
              <w:rPr>
                <w:sz w:val="28"/>
              </w:rPr>
              <w:t xml:space="preserve">Programa de la Nutrición Complementaria Para Mujeres, Bebés y Niños (WIC o  Women, Infants &amp; Children) </w:t>
            </w:r>
          </w:p>
          <w:p w14:paraId="77741F8E" w14:textId="77777777" w:rsidR="008D6F71" w:rsidRPr="00152C0D" w:rsidRDefault="003E4775" w:rsidP="0079258C">
            <w:pPr>
              <w:pStyle w:val="TableParagraph"/>
              <w:numPr>
                <w:ilvl w:val="0"/>
                <w:numId w:val="3"/>
              </w:numPr>
              <w:tabs>
                <w:tab w:val="left" w:pos="478"/>
              </w:tabs>
              <w:spacing w:before="6" w:line="256" w:lineRule="auto"/>
              <w:ind w:right="788"/>
              <w:rPr>
                <w:sz w:val="28"/>
              </w:rPr>
            </w:pPr>
            <w:r w:rsidRPr="00152C0D">
              <w:rPr>
                <w:sz w:val="28"/>
              </w:rPr>
              <w:t xml:space="preserve">Vivienda pública federal y vales de vivienda </w:t>
            </w:r>
            <w:r w:rsidRPr="00152C0D">
              <w:rPr>
                <w:sz w:val="28"/>
              </w:rPr>
              <w:lastRenderedPageBreak/>
              <w:t>(Sección 8/Vouchers de Elección de Vivienda y Continuum of Care)</w:t>
            </w:r>
          </w:p>
          <w:p w14:paraId="3CEB7F1A" w14:textId="77777777" w:rsidR="0079258C" w:rsidRPr="00152C0D" w:rsidRDefault="0079258C" w:rsidP="0079258C">
            <w:pPr>
              <w:pStyle w:val="TableParagraph"/>
              <w:numPr>
                <w:ilvl w:val="0"/>
                <w:numId w:val="3"/>
              </w:numPr>
              <w:tabs>
                <w:tab w:val="left" w:pos="478"/>
              </w:tabs>
              <w:spacing w:before="27"/>
              <w:rPr>
                <w:sz w:val="28"/>
              </w:rPr>
            </w:pPr>
            <w:r w:rsidRPr="00152C0D">
              <w:rPr>
                <w:sz w:val="28"/>
              </w:rPr>
              <w:t xml:space="preserve">Desayunos y almuerzos escolares </w:t>
            </w:r>
          </w:p>
          <w:p w14:paraId="3177CD4E" w14:textId="77777777" w:rsidR="0079258C" w:rsidRPr="00152C0D" w:rsidRDefault="0079258C" w:rsidP="0079258C">
            <w:pPr>
              <w:pStyle w:val="TableParagraph"/>
              <w:numPr>
                <w:ilvl w:val="0"/>
                <w:numId w:val="3"/>
              </w:numPr>
              <w:tabs>
                <w:tab w:val="left" w:pos="478"/>
              </w:tabs>
              <w:spacing w:before="27"/>
              <w:rPr>
                <w:sz w:val="28"/>
              </w:rPr>
            </w:pPr>
            <w:r w:rsidRPr="00152C0D">
              <w:rPr>
                <w:spacing w:val="-2"/>
                <w:sz w:val="28"/>
              </w:rPr>
              <w:t>Programa de Asistencia Energética para Hogares de Bajos Ingresos (LEAP)</w:t>
            </w:r>
          </w:p>
          <w:p w14:paraId="5C0C0067" w14:textId="77777777" w:rsidR="0079258C" w:rsidRPr="00152C0D" w:rsidRDefault="0079258C" w:rsidP="0079258C">
            <w:pPr>
              <w:pStyle w:val="TableParagraph"/>
              <w:numPr>
                <w:ilvl w:val="0"/>
                <w:numId w:val="3"/>
              </w:numPr>
              <w:tabs>
                <w:tab w:val="left" w:pos="479"/>
              </w:tabs>
              <w:spacing w:before="28"/>
              <w:rPr>
                <w:sz w:val="28"/>
              </w:rPr>
            </w:pPr>
            <w:r w:rsidRPr="00152C0D">
              <w:rPr>
                <w:spacing w:val="-2"/>
                <w:sz w:val="28"/>
              </w:rPr>
              <w:t>Créditos fiscales como el Crédito Tributario por Ingreso del Trabajo (EITC)</w:t>
            </w:r>
          </w:p>
          <w:p w14:paraId="7937480E" w14:textId="53784BCE" w:rsidR="0079258C" w:rsidRPr="00152C0D" w:rsidRDefault="0079258C" w:rsidP="0079258C">
            <w:pPr>
              <w:pStyle w:val="TableParagraph"/>
              <w:numPr>
                <w:ilvl w:val="0"/>
                <w:numId w:val="3"/>
              </w:numPr>
              <w:tabs>
                <w:tab w:val="left" w:pos="478"/>
              </w:tabs>
              <w:spacing w:before="6" w:line="256" w:lineRule="auto"/>
              <w:ind w:right="788"/>
              <w:rPr>
                <w:sz w:val="28"/>
              </w:rPr>
            </w:pPr>
            <w:r w:rsidRPr="00152C0D">
              <w:rPr>
                <w:sz w:val="28"/>
              </w:rPr>
              <w:t>Programa de Asistencia para el Cuidado Infantil de Colorado para Familias (CCCAP)</w:t>
            </w:r>
          </w:p>
        </w:tc>
      </w:tr>
    </w:tbl>
    <w:p w14:paraId="2FF4DFD1" w14:textId="77777777" w:rsidR="008D6F71" w:rsidRPr="00152C0D" w:rsidRDefault="008D6F71">
      <w:pPr>
        <w:pStyle w:val="BodyText"/>
        <w:spacing w:before="4"/>
        <w:ind w:left="0" w:firstLine="0"/>
        <w:rPr>
          <w:sz w:val="2"/>
        </w:rPr>
      </w:pPr>
    </w:p>
    <w:tbl>
      <w:tblPr>
        <w:tblW w:w="0" w:type="auto"/>
        <w:tblInd w:w="346" w:type="dxa"/>
        <w:tblBorders>
          <w:top w:val="single" w:sz="12" w:space="0" w:color="B4C5E7"/>
          <w:left w:val="single" w:sz="12" w:space="0" w:color="B4C5E7"/>
          <w:bottom w:val="single" w:sz="12" w:space="0" w:color="B4C5E7"/>
          <w:right w:val="single" w:sz="12" w:space="0" w:color="B4C5E7"/>
          <w:insideH w:val="single" w:sz="12" w:space="0" w:color="B4C5E7"/>
          <w:insideV w:val="single" w:sz="12" w:space="0" w:color="B4C5E7"/>
        </w:tblBorders>
        <w:tblLayout w:type="fixed"/>
        <w:tblCellMar>
          <w:left w:w="0" w:type="dxa"/>
          <w:right w:w="0" w:type="dxa"/>
        </w:tblCellMar>
        <w:tblLook w:val="01E0" w:firstRow="1" w:lastRow="1" w:firstColumn="1" w:lastColumn="1" w:noHBand="0" w:noVBand="0"/>
      </w:tblPr>
      <w:tblGrid>
        <w:gridCol w:w="5339"/>
        <w:gridCol w:w="5505"/>
      </w:tblGrid>
      <w:tr w:rsidR="008D6F71" w:rsidRPr="00152C0D" w14:paraId="02A0EBC3" w14:textId="77777777">
        <w:trPr>
          <w:trHeight w:val="526"/>
        </w:trPr>
        <w:tc>
          <w:tcPr>
            <w:tcW w:w="10844" w:type="dxa"/>
            <w:gridSpan w:val="2"/>
            <w:tcBorders>
              <w:top w:val="single" w:sz="12" w:space="0" w:color="2D5294"/>
              <w:left w:val="single" w:sz="12" w:space="0" w:color="4470C4"/>
              <w:bottom w:val="single" w:sz="8" w:space="0" w:color="000000"/>
              <w:right w:val="single" w:sz="12" w:space="0" w:color="4470C4"/>
            </w:tcBorders>
            <w:shd w:val="clear" w:color="auto" w:fill="00176E"/>
          </w:tcPr>
          <w:p w14:paraId="53FF4257" w14:textId="1626491B" w:rsidR="008D6F71" w:rsidRPr="00152C0D" w:rsidRDefault="00356C41">
            <w:pPr>
              <w:pStyle w:val="TableParagraph"/>
              <w:spacing w:before="5"/>
              <w:ind w:left="59" w:firstLine="0"/>
              <w:jc w:val="center"/>
              <w:rPr>
                <w:sz w:val="28"/>
              </w:rPr>
            </w:pPr>
            <w:r w:rsidRPr="00152C0D">
              <w:rPr>
                <w:color w:val="FFFFFF"/>
                <w:sz w:val="28"/>
              </w:rPr>
              <w:t>Tabla 2: Estatus migratorio y carga pública</w:t>
            </w:r>
          </w:p>
        </w:tc>
      </w:tr>
      <w:tr w:rsidR="008D6F71" w:rsidRPr="00152C0D" w14:paraId="0B77FE6B" w14:textId="77777777" w:rsidTr="000A6159">
        <w:trPr>
          <w:trHeight w:val="528"/>
        </w:trPr>
        <w:tc>
          <w:tcPr>
            <w:tcW w:w="5339" w:type="dxa"/>
            <w:tcBorders>
              <w:top w:val="single" w:sz="8" w:space="0" w:color="000000"/>
              <w:left w:val="single" w:sz="12" w:space="0" w:color="4470C4"/>
              <w:bottom w:val="single" w:sz="12" w:space="0" w:color="4470C4"/>
              <w:right w:val="single" w:sz="12" w:space="0" w:color="4470C4"/>
            </w:tcBorders>
            <w:shd w:val="clear" w:color="auto" w:fill="D9E0F3"/>
          </w:tcPr>
          <w:p w14:paraId="72813762" w14:textId="3C001EC7" w:rsidR="008D6F71" w:rsidRPr="00152C0D" w:rsidRDefault="00356C41" w:rsidP="00356C41">
            <w:pPr>
              <w:pStyle w:val="TableParagraph"/>
              <w:jc w:val="center"/>
              <w:rPr>
                <w:sz w:val="28"/>
              </w:rPr>
            </w:pPr>
            <w:r w:rsidRPr="00152C0D">
              <w:rPr>
                <w:sz w:val="28"/>
              </w:rPr>
              <w:t>Ciudadanos estadounidenses</w:t>
            </w:r>
          </w:p>
        </w:tc>
        <w:tc>
          <w:tcPr>
            <w:tcW w:w="5505" w:type="dxa"/>
            <w:vMerge w:val="restart"/>
            <w:tcBorders>
              <w:top w:val="single" w:sz="8" w:space="0" w:color="000000"/>
              <w:left w:val="single" w:sz="12" w:space="0" w:color="4470C4"/>
              <w:bottom w:val="single" w:sz="12" w:space="0" w:color="4470C4"/>
              <w:right w:val="single" w:sz="12" w:space="0" w:color="4470C4"/>
            </w:tcBorders>
          </w:tcPr>
          <w:p w14:paraId="62369680" w14:textId="77777777" w:rsidR="008D6F71" w:rsidRPr="00152C0D" w:rsidRDefault="008D6F71">
            <w:pPr>
              <w:pStyle w:val="TableParagraph"/>
              <w:spacing w:before="308"/>
              <w:ind w:left="0" w:firstLine="0"/>
              <w:rPr>
                <w:sz w:val="28"/>
              </w:rPr>
            </w:pPr>
          </w:p>
          <w:p w14:paraId="63388CA2" w14:textId="545F6488" w:rsidR="00356C41" w:rsidRPr="00152C0D" w:rsidRDefault="00356C41">
            <w:pPr>
              <w:pStyle w:val="TableParagraph"/>
              <w:ind w:left="333" w:firstLine="0"/>
              <w:rPr>
                <w:sz w:val="28"/>
              </w:rPr>
            </w:pPr>
            <w:r w:rsidRPr="00152C0D">
              <w:rPr>
                <w:sz w:val="28"/>
              </w:rPr>
              <w:t xml:space="preserve">La regla de carga pública </w:t>
            </w:r>
            <w:r w:rsidRPr="00152C0D">
              <w:rPr>
                <w:b/>
                <w:bCs/>
                <w:sz w:val="28"/>
              </w:rPr>
              <w:t>NO</w:t>
            </w:r>
            <w:r w:rsidRPr="00152C0D">
              <w:rPr>
                <w:sz w:val="28"/>
              </w:rPr>
              <w:t xml:space="preserve"> le afecta.</w:t>
            </w:r>
          </w:p>
        </w:tc>
      </w:tr>
      <w:tr w:rsidR="008D6F71" w:rsidRPr="00152C0D" w14:paraId="2AADA7B9" w14:textId="77777777" w:rsidTr="000A6159">
        <w:trPr>
          <w:trHeight w:val="1266"/>
        </w:trPr>
        <w:tc>
          <w:tcPr>
            <w:tcW w:w="5339" w:type="dxa"/>
            <w:tcBorders>
              <w:top w:val="single" w:sz="12" w:space="0" w:color="4470C4"/>
              <w:left w:val="single" w:sz="12" w:space="0" w:color="4470C4"/>
              <w:bottom w:val="single" w:sz="12" w:space="0" w:color="4470C4"/>
              <w:right w:val="single" w:sz="12" w:space="0" w:color="4470C4"/>
            </w:tcBorders>
            <w:shd w:val="clear" w:color="auto" w:fill="D9E0F3"/>
          </w:tcPr>
          <w:p w14:paraId="15680100" w14:textId="03FE3A61" w:rsidR="008D6F71" w:rsidRPr="00152C0D" w:rsidRDefault="00356C41">
            <w:pPr>
              <w:pStyle w:val="TableParagraph"/>
              <w:spacing w:before="3" w:line="256" w:lineRule="auto"/>
              <w:ind w:left="204" w:right="145" w:hanging="2"/>
              <w:jc w:val="center"/>
              <w:rPr>
                <w:sz w:val="28"/>
              </w:rPr>
            </w:pPr>
            <w:r w:rsidRPr="00152C0D">
              <w:rPr>
                <w:sz w:val="28"/>
              </w:rPr>
              <w:t>Estatus de Protección Temporal (TPS), visa U o T, asilo, refugiado o estatus de menor inmigrante especial</w:t>
            </w:r>
          </w:p>
        </w:tc>
        <w:tc>
          <w:tcPr>
            <w:tcW w:w="5505" w:type="dxa"/>
            <w:vMerge/>
            <w:tcBorders>
              <w:top w:val="nil"/>
              <w:left w:val="single" w:sz="12" w:space="0" w:color="4470C4"/>
              <w:bottom w:val="single" w:sz="12" w:space="0" w:color="4470C4"/>
              <w:right w:val="single" w:sz="12" w:space="0" w:color="4470C4"/>
            </w:tcBorders>
          </w:tcPr>
          <w:p w14:paraId="51FB2455" w14:textId="77777777" w:rsidR="008D6F71" w:rsidRPr="00152C0D" w:rsidRDefault="008D6F71">
            <w:pPr>
              <w:rPr>
                <w:sz w:val="2"/>
                <w:szCs w:val="2"/>
              </w:rPr>
            </w:pPr>
          </w:p>
        </w:tc>
      </w:tr>
      <w:tr w:rsidR="008D6F71" w:rsidRPr="00152C0D" w14:paraId="41AB1028" w14:textId="77777777" w:rsidTr="000A6159">
        <w:trPr>
          <w:trHeight w:val="1426"/>
        </w:trPr>
        <w:tc>
          <w:tcPr>
            <w:tcW w:w="5339" w:type="dxa"/>
            <w:tcBorders>
              <w:top w:val="single" w:sz="12" w:space="0" w:color="4470C4"/>
              <w:left w:val="single" w:sz="12" w:space="0" w:color="4470C4"/>
              <w:bottom w:val="single" w:sz="12" w:space="0" w:color="4470C4"/>
              <w:right w:val="single" w:sz="12" w:space="0" w:color="4470C4"/>
            </w:tcBorders>
            <w:shd w:val="clear" w:color="auto" w:fill="D9E0F3"/>
          </w:tcPr>
          <w:p w14:paraId="63082BB0" w14:textId="7C84061D" w:rsidR="008D6F71" w:rsidRPr="00152C0D" w:rsidRDefault="00356C41" w:rsidP="00356C41">
            <w:pPr>
              <w:pStyle w:val="TableParagraph"/>
              <w:spacing w:before="267" w:line="256" w:lineRule="auto"/>
              <w:ind w:left="514" w:right="524" w:hanging="71"/>
              <w:jc w:val="center"/>
              <w:rPr>
                <w:sz w:val="28"/>
              </w:rPr>
            </w:pPr>
            <w:r w:rsidRPr="00152C0D">
              <w:rPr>
                <w:sz w:val="28"/>
              </w:rPr>
              <w:t>Residentes permanentes legales / titulares de green card</w:t>
            </w:r>
          </w:p>
        </w:tc>
        <w:tc>
          <w:tcPr>
            <w:tcW w:w="5505" w:type="dxa"/>
            <w:tcBorders>
              <w:top w:val="single" w:sz="12" w:space="0" w:color="4470C4"/>
              <w:left w:val="single" w:sz="12" w:space="0" w:color="4470C4"/>
              <w:bottom w:val="single" w:sz="12" w:space="0" w:color="4470C4"/>
              <w:right w:val="single" w:sz="12" w:space="0" w:color="4470C4"/>
            </w:tcBorders>
          </w:tcPr>
          <w:p w14:paraId="4B80E3B7" w14:textId="5A96A269" w:rsidR="008D6F71" w:rsidRPr="00152C0D" w:rsidRDefault="00356C41">
            <w:pPr>
              <w:pStyle w:val="TableParagraph"/>
              <w:spacing w:before="1"/>
              <w:ind w:left="121" w:right="60" w:firstLine="0"/>
              <w:jc w:val="center"/>
              <w:rPr>
                <w:sz w:val="28"/>
              </w:rPr>
            </w:pPr>
            <w:r w:rsidRPr="00152C0D">
              <w:rPr>
                <w:sz w:val="28"/>
              </w:rPr>
              <w:t xml:space="preserve">La regla de carga pública </w:t>
            </w:r>
            <w:r w:rsidRPr="00152C0D">
              <w:rPr>
                <w:b/>
                <w:bCs/>
                <w:sz w:val="28"/>
              </w:rPr>
              <w:t>NO</w:t>
            </w:r>
            <w:r w:rsidRPr="00152C0D">
              <w:rPr>
                <w:sz w:val="28"/>
              </w:rPr>
              <w:t xml:space="preserve"> le afecta.</w:t>
            </w:r>
          </w:p>
          <w:p w14:paraId="2AACC916" w14:textId="08C3DCD1" w:rsidR="008D6F71" w:rsidRPr="00152C0D" w:rsidRDefault="00356C41">
            <w:pPr>
              <w:pStyle w:val="TableParagraph"/>
              <w:spacing w:before="188" w:line="256" w:lineRule="auto"/>
              <w:ind w:left="121" w:right="60" w:firstLine="0"/>
              <w:jc w:val="center"/>
              <w:rPr>
                <w:i/>
                <w:sz w:val="28"/>
              </w:rPr>
            </w:pPr>
            <w:r w:rsidRPr="00152C0D">
              <w:rPr>
                <w:i/>
                <w:sz w:val="28"/>
              </w:rPr>
              <w:t>Consulte a un experto legal si planea salir de Estados Unidos por más de 180 días.</w:t>
            </w:r>
          </w:p>
        </w:tc>
      </w:tr>
      <w:tr w:rsidR="008D6F71" w:rsidRPr="00152C0D" w14:paraId="0B6AF194" w14:textId="77777777" w:rsidTr="000A6159">
        <w:trPr>
          <w:trHeight w:val="897"/>
        </w:trPr>
        <w:tc>
          <w:tcPr>
            <w:tcW w:w="5339" w:type="dxa"/>
            <w:tcBorders>
              <w:top w:val="single" w:sz="12" w:space="0" w:color="4470C4"/>
              <w:left w:val="single" w:sz="12" w:space="0" w:color="4470C4"/>
              <w:bottom w:val="single" w:sz="12" w:space="0" w:color="4470C4"/>
              <w:right w:val="single" w:sz="12" w:space="0" w:color="4470C4"/>
            </w:tcBorders>
            <w:shd w:val="clear" w:color="auto" w:fill="D9E0F3"/>
          </w:tcPr>
          <w:p w14:paraId="5A97AD17" w14:textId="244CDE78" w:rsidR="008D6F71" w:rsidRPr="00152C0D" w:rsidRDefault="00356C41" w:rsidP="00356C41">
            <w:pPr>
              <w:pStyle w:val="TableParagraph"/>
              <w:spacing w:before="3" w:line="256" w:lineRule="auto"/>
              <w:ind w:left="230" w:firstLine="20"/>
              <w:rPr>
                <w:sz w:val="28"/>
              </w:rPr>
            </w:pPr>
            <w:r w:rsidRPr="00152C0D">
              <w:rPr>
                <w:sz w:val="28"/>
              </w:rPr>
              <w:t>Personas que solicitan una green card o visa desde dentro de Estados Unidos</w:t>
            </w:r>
          </w:p>
        </w:tc>
        <w:tc>
          <w:tcPr>
            <w:tcW w:w="5505" w:type="dxa"/>
            <w:vMerge w:val="restart"/>
            <w:tcBorders>
              <w:top w:val="single" w:sz="12" w:space="0" w:color="4470C4"/>
              <w:left w:val="single" w:sz="12" w:space="0" w:color="4470C4"/>
              <w:bottom w:val="single" w:sz="2" w:space="0" w:color="000000"/>
              <w:right w:val="single" w:sz="12" w:space="0" w:color="4470C4"/>
            </w:tcBorders>
          </w:tcPr>
          <w:p w14:paraId="07D82E0A" w14:textId="3670AB2A" w:rsidR="008D6F71" w:rsidRPr="00152C0D" w:rsidRDefault="00356C41">
            <w:pPr>
              <w:pStyle w:val="TableParagraph"/>
              <w:spacing w:before="3" w:line="259" w:lineRule="auto"/>
              <w:ind w:left="226" w:right="164" w:firstLine="51"/>
              <w:jc w:val="center"/>
              <w:rPr>
                <w:i/>
                <w:sz w:val="28"/>
              </w:rPr>
            </w:pPr>
            <w:r w:rsidRPr="00152C0D">
              <w:rPr>
                <w:sz w:val="28"/>
              </w:rPr>
              <w:t xml:space="preserve">La regla de carga pública </w:t>
            </w:r>
            <w:r w:rsidRPr="00152C0D">
              <w:rPr>
                <w:b/>
                <w:bCs/>
                <w:sz w:val="28"/>
              </w:rPr>
              <w:t>PUEDE</w:t>
            </w:r>
            <w:r w:rsidRPr="00152C0D">
              <w:rPr>
                <w:sz w:val="28"/>
              </w:rPr>
              <w:t xml:space="preserve"> afectarle. </w:t>
            </w:r>
            <w:r w:rsidRPr="00152C0D">
              <w:rPr>
                <w:i/>
                <w:iCs/>
                <w:sz w:val="28"/>
              </w:rPr>
              <w:t>Solo el uso de muy pocos programas gubernamentales (indicados arriba) se considerará en la solicitud, junto con otros factores como los ingresos.</w:t>
            </w:r>
          </w:p>
        </w:tc>
      </w:tr>
      <w:tr w:rsidR="008D6F71" w:rsidRPr="00152C0D" w14:paraId="7C25100E" w14:textId="77777777" w:rsidTr="000A6159">
        <w:trPr>
          <w:trHeight w:val="1076"/>
        </w:trPr>
        <w:tc>
          <w:tcPr>
            <w:tcW w:w="5339" w:type="dxa"/>
            <w:tcBorders>
              <w:top w:val="single" w:sz="12" w:space="0" w:color="4470C4"/>
              <w:left w:val="single" w:sz="12" w:space="0" w:color="4470C4"/>
              <w:bottom w:val="single" w:sz="12" w:space="0" w:color="4470C4"/>
              <w:right w:val="single" w:sz="12" w:space="0" w:color="4470C4"/>
            </w:tcBorders>
            <w:shd w:val="clear" w:color="auto" w:fill="D9E0F3"/>
          </w:tcPr>
          <w:p w14:paraId="20C27A3B" w14:textId="13D8B56E" w:rsidR="008D6F71" w:rsidRPr="00152C0D" w:rsidRDefault="00356C41" w:rsidP="00356C41">
            <w:pPr>
              <w:pStyle w:val="TableParagraph"/>
              <w:spacing w:before="92" w:line="256" w:lineRule="auto"/>
              <w:ind w:left="230" w:hanging="34"/>
              <w:rPr>
                <w:sz w:val="28"/>
              </w:rPr>
            </w:pPr>
            <w:r w:rsidRPr="00152C0D">
              <w:rPr>
                <w:sz w:val="28"/>
              </w:rPr>
              <w:t>Personas que solicitan una green card o visa desde fuera de Estados Unidos</w:t>
            </w:r>
          </w:p>
        </w:tc>
        <w:tc>
          <w:tcPr>
            <w:tcW w:w="5505" w:type="dxa"/>
            <w:vMerge/>
            <w:tcBorders>
              <w:top w:val="nil"/>
              <w:left w:val="single" w:sz="12" w:space="0" w:color="4470C4"/>
              <w:bottom w:val="single" w:sz="2" w:space="0" w:color="000000"/>
              <w:right w:val="single" w:sz="12" w:space="0" w:color="4470C4"/>
            </w:tcBorders>
          </w:tcPr>
          <w:p w14:paraId="5FD7FD80" w14:textId="77777777" w:rsidR="008D6F71" w:rsidRPr="00152C0D" w:rsidRDefault="008D6F71">
            <w:pPr>
              <w:rPr>
                <w:sz w:val="2"/>
                <w:szCs w:val="2"/>
              </w:rPr>
            </w:pPr>
          </w:p>
        </w:tc>
      </w:tr>
    </w:tbl>
    <w:p w14:paraId="55661B36" w14:textId="77777777" w:rsidR="000A6159" w:rsidRPr="00152C0D" w:rsidRDefault="000A6159">
      <w:pPr>
        <w:spacing w:before="124"/>
        <w:ind w:left="287" w:right="1157" w:hanging="1"/>
        <w:rPr>
          <w:i/>
          <w:sz w:val="28"/>
        </w:rPr>
      </w:pPr>
      <w:r w:rsidRPr="00152C0D">
        <w:rPr>
          <w:i/>
          <w:sz w:val="28"/>
        </w:rPr>
        <w:t>Contacte a un experto legal o a una organización comunitaria de confianza si tiene inquietudes sobre la regla de carga pública.</w:t>
      </w:r>
    </w:p>
    <w:p w14:paraId="74B1DC5A" w14:textId="25E9EC04" w:rsidR="008D6F71" w:rsidRPr="00152C0D" w:rsidRDefault="000A6159">
      <w:pPr>
        <w:pStyle w:val="Heading2"/>
        <w:spacing w:before="240"/>
        <w:ind w:left="2948"/>
      </w:pPr>
      <w:r w:rsidRPr="00152C0D">
        <w:t>¿Cómo ha cambiado la regla de carga pública?</w:t>
      </w:r>
    </w:p>
    <w:p w14:paraId="7648D575" w14:textId="77777777" w:rsidR="000A6159" w:rsidRPr="00152C0D" w:rsidRDefault="000A6159" w:rsidP="00793D4A">
      <w:pPr>
        <w:pStyle w:val="ListParagraph"/>
        <w:numPr>
          <w:ilvl w:val="0"/>
          <w:numId w:val="5"/>
        </w:numPr>
        <w:tabs>
          <w:tab w:val="left" w:pos="648"/>
        </w:tabs>
        <w:spacing w:before="1"/>
        <w:ind w:right="321"/>
        <w:rPr>
          <w:sz w:val="28"/>
        </w:rPr>
      </w:pPr>
      <w:r w:rsidRPr="00152C0D">
        <w:rPr>
          <w:sz w:val="28"/>
        </w:rPr>
        <w:t>La regla de carga pública cambió en diciembre de 2022 y limitó los beneficios considerados en la prueba de carga pública.</w:t>
      </w:r>
    </w:p>
    <w:p w14:paraId="4B9FF1F6" w14:textId="77777777" w:rsidR="000A6159" w:rsidRPr="00152C0D" w:rsidRDefault="000A6159" w:rsidP="00793D4A">
      <w:pPr>
        <w:pStyle w:val="ListParagraph"/>
        <w:numPr>
          <w:ilvl w:val="0"/>
          <w:numId w:val="5"/>
        </w:numPr>
        <w:tabs>
          <w:tab w:val="left" w:pos="648"/>
        </w:tabs>
        <w:spacing w:before="1"/>
        <w:ind w:right="321"/>
        <w:rPr>
          <w:rFonts w:ascii="Symbol" w:hAnsi="Symbol"/>
          <w:sz w:val="28"/>
        </w:rPr>
      </w:pPr>
      <w:r w:rsidRPr="00152C0D">
        <w:rPr>
          <w:sz w:val="28"/>
        </w:rPr>
        <w:t>La política de diciembre de 2022 no modifica las reglas de elegibilidad de los programas de beneficios públicos.</w:t>
      </w:r>
    </w:p>
    <w:p w14:paraId="00BA2DEF" w14:textId="6E09BCCC" w:rsidR="008D6F71" w:rsidRPr="00152C0D" w:rsidRDefault="00DF75EB">
      <w:pPr>
        <w:pStyle w:val="Heading2"/>
        <w:spacing w:line="341" w:lineRule="exact"/>
        <w:ind w:left="3555"/>
      </w:pPr>
      <w:bookmarkStart w:id="3" w:name="Will_My_Information_Be_Shared?"/>
      <w:bookmarkEnd w:id="3"/>
      <w:r w:rsidRPr="00152C0D">
        <w:t>¿Se compartirá mi información?</w:t>
      </w:r>
    </w:p>
    <w:p w14:paraId="0180DD01" w14:textId="332E47D5" w:rsidR="008D6F71" w:rsidRPr="00152C0D" w:rsidRDefault="00DF75EB" w:rsidP="00DF75EB">
      <w:pPr>
        <w:pStyle w:val="BodyText"/>
        <w:ind w:left="15" w:right="420" w:hanging="15"/>
      </w:pPr>
      <w:r w:rsidRPr="00152C0D">
        <w:t xml:space="preserve">La ley de Colorado establece que el personal estatal de Medicaid y CHP+, así como sus socios comerciales, no pueden revelar información personal al ICE para investigaciones o acciones de cumplimiento migratorio. Es importante recordar que las leyes estatales no pueden prevalecer sobre las leyes federales. Cuando existe conflicto, la ley federal tiene prioridad. HCPF solo comparte información de Medicaid con CMS. HCPF no comparte información con autoridades </w:t>
      </w:r>
      <w:r w:rsidRPr="00152C0D">
        <w:lastRenderedPageBreak/>
        <w:t>federales de inmigración, aunque no puede controlar directamente lo que CMS comparta.</w:t>
      </w:r>
    </w:p>
    <w:p w14:paraId="72039DB4" w14:textId="77777777" w:rsidR="00F82783" w:rsidRPr="00152C0D" w:rsidRDefault="00F82783">
      <w:pPr>
        <w:pStyle w:val="Heading2"/>
        <w:spacing w:before="27"/>
        <w:ind w:left="3777"/>
      </w:pPr>
      <w:bookmarkStart w:id="4" w:name="State_of_Colorado_Resources"/>
      <w:bookmarkEnd w:id="4"/>
    </w:p>
    <w:p w14:paraId="0BBD8B45" w14:textId="0470AF59" w:rsidR="008D6F71" w:rsidRPr="00152C0D" w:rsidRDefault="00DF75EB">
      <w:pPr>
        <w:pStyle w:val="Heading2"/>
        <w:spacing w:before="27"/>
        <w:ind w:left="3777"/>
      </w:pPr>
      <w:r w:rsidRPr="00152C0D">
        <w:t>Recursos del estado de Colorado</w:t>
      </w:r>
    </w:p>
    <w:p w14:paraId="01949A7B" w14:textId="48755607" w:rsidR="008D6F71" w:rsidRPr="00152C0D" w:rsidRDefault="00DF75EB">
      <w:pPr>
        <w:pStyle w:val="ListParagraph"/>
        <w:numPr>
          <w:ilvl w:val="0"/>
          <w:numId w:val="5"/>
        </w:numPr>
        <w:tabs>
          <w:tab w:val="left" w:pos="647"/>
        </w:tabs>
        <w:spacing w:before="1"/>
        <w:ind w:hanging="359"/>
        <w:rPr>
          <w:rFonts w:ascii="Symbol" w:hAnsi="Symbol"/>
          <w:sz w:val="28"/>
        </w:rPr>
      </w:pPr>
      <w:r w:rsidRPr="00152C0D">
        <w:rPr>
          <w:spacing w:val="-2"/>
          <w:sz w:val="28"/>
        </w:rPr>
        <w:t>1-800-221-3943: Centro de contacto para miembros de Health First Colorado</w:t>
      </w:r>
    </w:p>
    <w:p w14:paraId="3CF70DF1" w14:textId="53C2E247" w:rsidR="008D6F71" w:rsidRPr="00152C0D" w:rsidRDefault="00F82783">
      <w:pPr>
        <w:pStyle w:val="ListParagraph"/>
        <w:numPr>
          <w:ilvl w:val="0"/>
          <w:numId w:val="5"/>
        </w:numPr>
        <w:tabs>
          <w:tab w:val="left" w:pos="647"/>
        </w:tabs>
        <w:spacing w:before="6" w:line="354" w:lineRule="exact"/>
        <w:ind w:hanging="359"/>
        <w:rPr>
          <w:rFonts w:ascii="Symbol" w:hAnsi="Symbol"/>
          <w:sz w:val="28"/>
        </w:rPr>
      </w:pPr>
      <w:r w:rsidRPr="00152C0D">
        <w:rPr>
          <w:spacing w:val="-2"/>
          <w:sz w:val="28"/>
        </w:rPr>
        <w:t>1-800-536-5298:</w:t>
      </w:r>
      <w:r w:rsidRPr="00152C0D">
        <w:rPr>
          <w:spacing w:val="-7"/>
          <w:sz w:val="28"/>
        </w:rPr>
        <w:t xml:space="preserve"> </w:t>
      </w:r>
      <w:r w:rsidRPr="00152C0D">
        <w:rPr>
          <w:spacing w:val="-2"/>
          <w:sz w:val="28"/>
        </w:rPr>
        <w:t>SNAP</w:t>
      </w:r>
      <w:r w:rsidRPr="00152C0D">
        <w:rPr>
          <w:spacing w:val="-5"/>
          <w:sz w:val="28"/>
        </w:rPr>
        <w:t xml:space="preserve"> </w:t>
      </w:r>
      <w:r w:rsidRPr="00152C0D">
        <w:rPr>
          <w:spacing w:val="-2"/>
          <w:sz w:val="28"/>
        </w:rPr>
        <w:t>o</w:t>
      </w:r>
      <w:r w:rsidR="00152C0D">
        <w:rPr>
          <w:spacing w:val="-2"/>
          <w:sz w:val="28"/>
        </w:rPr>
        <w:t xml:space="preserve"> </w:t>
      </w:r>
      <w:r w:rsidR="00152C0D" w:rsidRPr="00152C0D">
        <w:rPr>
          <w:spacing w:val="-2"/>
          <w:sz w:val="28"/>
        </w:rPr>
        <w:t xml:space="preserve"> programas de asistencia en efectivo</w:t>
      </w:r>
    </w:p>
    <w:p w14:paraId="2DC816D4" w14:textId="2A5C8CE0" w:rsidR="00DF75EB" w:rsidRPr="00152C0D" w:rsidRDefault="00DF75EB">
      <w:pPr>
        <w:pStyle w:val="ListParagraph"/>
        <w:numPr>
          <w:ilvl w:val="0"/>
          <w:numId w:val="5"/>
        </w:numPr>
        <w:tabs>
          <w:tab w:val="left" w:pos="648"/>
        </w:tabs>
        <w:ind w:left="648" w:right="1423"/>
        <w:rPr>
          <w:spacing w:val="-2"/>
          <w:sz w:val="28"/>
        </w:rPr>
      </w:pPr>
      <w:r w:rsidRPr="00152C0D">
        <w:rPr>
          <w:spacing w:val="-2"/>
          <w:sz w:val="28"/>
        </w:rPr>
        <w:t xml:space="preserve">Comuníquese con su </w:t>
      </w:r>
      <w:hyperlink r:id="rId6" w:history="1">
        <w:r w:rsidRPr="00152C0D">
          <w:rPr>
            <w:rStyle w:val="Hyperlink"/>
            <w:spacing w:val="-2"/>
            <w:sz w:val="28"/>
          </w:rPr>
          <w:t>oficina del condado</w:t>
        </w:r>
      </w:hyperlink>
      <w:r w:rsidRPr="00152C0D">
        <w:rPr>
          <w:spacing w:val="-2"/>
          <w:sz w:val="28"/>
        </w:rPr>
        <w:t xml:space="preserve"> para obtener ayuda con solicitudes del Programa de Asistencia para el Cuidado Infantil de Colorado (CCAP)</w:t>
      </w:r>
    </w:p>
    <w:p w14:paraId="4DC4A38A" w14:textId="7DDDC29D" w:rsidR="00DF75EB" w:rsidRPr="00152C0D" w:rsidRDefault="00DF75EB">
      <w:pPr>
        <w:pStyle w:val="ListParagraph"/>
        <w:numPr>
          <w:ilvl w:val="0"/>
          <w:numId w:val="5"/>
        </w:numPr>
        <w:tabs>
          <w:tab w:val="left" w:pos="648"/>
        </w:tabs>
        <w:ind w:left="648" w:right="2479"/>
        <w:rPr>
          <w:spacing w:val="-2"/>
          <w:sz w:val="28"/>
        </w:rPr>
      </w:pPr>
      <w:r w:rsidRPr="00152C0D">
        <w:rPr>
          <w:spacing w:val="-2"/>
          <w:sz w:val="28"/>
        </w:rPr>
        <w:t xml:space="preserve">La </w:t>
      </w:r>
      <w:hyperlink r:id="rId7" w:history="1">
        <w:r w:rsidRPr="00152C0D">
          <w:rPr>
            <w:rStyle w:val="Hyperlink"/>
            <w:spacing w:val="-2"/>
            <w:sz w:val="28"/>
          </w:rPr>
          <w:t>Oficina de Nuevos Americanos</w:t>
        </w:r>
      </w:hyperlink>
      <w:r w:rsidRPr="00152C0D">
        <w:rPr>
          <w:spacing w:val="-2"/>
          <w:sz w:val="28"/>
        </w:rPr>
        <w:t xml:space="preserve"> es un punto de contacto para agencias estatales, organizaciones del sector privado y el público</w:t>
      </w:r>
    </w:p>
    <w:p w14:paraId="088573DD" w14:textId="26749EF5" w:rsidR="008D6F71" w:rsidRPr="00152C0D" w:rsidRDefault="00DF75EB" w:rsidP="00DF75EB">
      <w:pPr>
        <w:pStyle w:val="ListParagraph"/>
        <w:numPr>
          <w:ilvl w:val="0"/>
          <w:numId w:val="5"/>
        </w:numPr>
        <w:tabs>
          <w:tab w:val="left" w:pos="648"/>
        </w:tabs>
        <w:ind w:left="648" w:right="1455" w:hanging="362"/>
        <w:rPr>
          <w:rFonts w:ascii="Symbol" w:hAnsi="Symbol"/>
          <w:sz w:val="28"/>
        </w:rPr>
      </w:pPr>
      <w:r w:rsidRPr="00152C0D">
        <w:rPr>
          <w:sz w:val="28"/>
        </w:rPr>
        <w:t>Preguntas adicionales o comentarios sobre este documento:</w:t>
      </w:r>
      <w:r w:rsidR="00F82783" w:rsidRPr="00152C0D">
        <w:rPr>
          <w:sz w:val="28"/>
        </w:rPr>
        <w:t xml:space="preserve"> </w:t>
      </w:r>
      <w:hyperlink r:id="rId8">
        <w:r w:rsidR="00F82783" w:rsidRPr="00152C0D">
          <w:rPr>
            <w:color w:val="0000FF"/>
            <w:spacing w:val="-2"/>
            <w:sz w:val="28"/>
            <w:u w:val="single" w:color="0000FF"/>
          </w:rPr>
          <w:t>hcpf_coverall@state.co.us</w:t>
        </w:r>
      </w:hyperlink>
    </w:p>
    <w:p w14:paraId="02BA98B1" w14:textId="1BCBD7D2" w:rsidR="008D6F71" w:rsidRPr="00152C0D" w:rsidRDefault="00DF75EB">
      <w:pPr>
        <w:pStyle w:val="Heading2"/>
        <w:spacing w:before="238"/>
        <w:ind w:left="15" w:right="728"/>
        <w:jc w:val="center"/>
      </w:pPr>
      <w:bookmarkStart w:id="5" w:name="Community_Resources"/>
      <w:bookmarkEnd w:id="5"/>
      <w:r w:rsidRPr="00152C0D">
        <w:rPr>
          <w:spacing w:val="-2"/>
        </w:rPr>
        <w:t>Recursos comunitarios</w:t>
      </w:r>
    </w:p>
    <w:p w14:paraId="28EDA4F2" w14:textId="71594282" w:rsidR="00DF75EB" w:rsidRPr="00152C0D" w:rsidRDefault="00DF75EB">
      <w:pPr>
        <w:pStyle w:val="ListParagraph"/>
        <w:numPr>
          <w:ilvl w:val="0"/>
          <w:numId w:val="5"/>
        </w:numPr>
        <w:tabs>
          <w:tab w:val="left" w:pos="647"/>
        </w:tabs>
        <w:spacing w:before="4" w:line="357" w:lineRule="exact"/>
        <w:rPr>
          <w:color w:val="0000FF"/>
          <w:spacing w:val="-2"/>
          <w:sz w:val="28"/>
          <w:u w:val="single" w:color="0000FF"/>
        </w:rPr>
      </w:pPr>
      <w:hyperlink r:id="rId9" w:history="1">
        <w:r w:rsidRPr="00152C0D">
          <w:rPr>
            <w:rStyle w:val="Hyperlink"/>
            <w:spacing w:val="-2"/>
            <w:sz w:val="28"/>
          </w:rPr>
          <w:t>Coalición por los Derechos de los Inmigrantes de Colorado (CIRC)</w:t>
        </w:r>
      </w:hyperlink>
      <w:r w:rsidRPr="00152C0D">
        <w:rPr>
          <w:color w:val="0000FF"/>
          <w:spacing w:val="-2"/>
          <w:sz w:val="28"/>
          <w:u w:val="single" w:color="0000FF"/>
        </w:rPr>
        <w:t xml:space="preserve"> </w:t>
      </w:r>
    </w:p>
    <w:p w14:paraId="592051EA" w14:textId="7B8D16F0" w:rsidR="00DF75EB" w:rsidRPr="00152C0D" w:rsidRDefault="00DF75EB">
      <w:pPr>
        <w:pStyle w:val="ListParagraph"/>
        <w:numPr>
          <w:ilvl w:val="0"/>
          <w:numId w:val="5"/>
        </w:numPr>
        <w:tabs>
          <w:tab w:val="left" w:pos="647"/>
        </w:tabs>
        <w:spacing w:line="355" w:lineRule="exact"/>
        <w:rPr>
          <w:color w:val="0000FF"/>
          <w:spacing w:val="-2"/>
          <w:sz w:val="28"/>
          <w:u w:val="single" w:color="0000FF"/>
        </w:rPr>
      </w:pPr>
      <w:hyperlink r:id="rId10" w:history="1">
        <w:r w:rsidRPr="00152C0D">
          <w:rPr>
            <w:rStyle w:val="Hyperlink"/>
            <w:spacing w:val="-2"/>
            <w:sz w:val="28"/>
          </w:rPr>
          <w:t>Organización de Colorado para la Oportunidad Latina y los Derechos Reproductivos (COLOR)</w:t>
        </w:r>
      </w:hyperlink>
    </w:p>
    <w:p w14:paraId="4F188D3D" w14:textId="240F926A" w:rsidR="00F82783" w:rsidRPr="00F82783" w:rsidRDefault="00F82783">
      <w:pPr>
        <w:pStyle w:val="ListParagraph"/>
        <w:numPr>
          <w:ilvl w:val="0"/>
          <w:numId w:val="5"/>
        </w:numPr>
        <w:tabs>
          <w:tab w:val="left" w:pos="647"/>
        </w:tabs>
        <w:spacing w:line="355" w:lineRule="exact"/>
        <w:ind w:hanging="361"/>
        <w:rPr>
          <w:color w:val="0000FF"/>
          <w:spacing w:val="-2"/>
          <w:sz w:val="28"/>
          <w:u w:val="single" w:color="0000FF"/>
          <w:lang w:val="es-CO"/>
        </w:rPr>
      </w:pPr>
      <w:hyperlink r:id="rId11" w:history="1">
        <w:r w:rsidRPr="00152C0D">
          <w:rPr>
            <w:rStyle w:val="Hyperlink"/>
            <w:spacing w:val="-2"/>
            <w:sz w:val="28"/>
          </w:rPr>
          <w:t>Red de Defensa de Inmigrantes de las Montañas Rocosas (RMIAN)</w:t>
        </w:r>
      </w:hyperlink>
    </w:p>
    <w:sectPr w:rsidR="00F82783" w:rsidRPr="00F82783">
      <w:pgSz w:w="12240" w:h="15840"/>
      <w:pgMar w:top="1260" w:right="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1143D"/>
    <w:multiLevelType w:val="hybridMultilevel"/>
    <w:tmpl w:val="18828B4C"/>
    <w:lvl w:ilvl="0" w:tplc="4C12CDE2">
      <w:numFmt w:val="bullet"/>
      <w:lvlText w:val=""/>
      <w:lvlJc w:val="left"/>
      <w:pPr>
        <w:ind w:left="647" w:hanging="360"/>
      </w:pPr>
      <w:rPr>
        <w:rFonts w:ascii="Symbol" w:eastAsia="Symbol" w:hAnsi="Symbol" w:cs="Symbol" w:hint="default"/>
        <w:spacing w:val="0"/>
        <w:w w:val="99"/>
        <w:lang w:val="en-US" w:eastAsia="en-US" w:bidi="ar-SA"/>
      </w:rPr>
    </w:lvl>
    <w:lvl w:ilvl="1" w:tplc="01F6A2BA">
      <w:numFmt w:val="bullet"/>
      <w:lvlText w:val="•"/>
      <w:lvlJc w:val="left"/>
      <w:pPr>
        <w:ind w:left="1728" w:hanging="360"/>
      </w:pPr>
      <w:rPr>
        <w:rFonts w:hint="default"/>
        <w:lang w:val="en-US" w:eastAsia="en-US" w:bidi="ar-SA"/>
      </w:rPr>
    </w:lvl>
    <w:lvl w:ilvl="2" w:tplc="61603DB4">
      <w:numFmt w:val="bullet"/>
      <w:lvlText w:val="•"/>
      <w:lvlJc w:val="left"/>
      <w:pPr>
        <w:ind w:left="2816" w:hanging="360"/>
      </w:pPr>
      <w:rPr>
        <w:rFonts w:hint="default"/>
        <w:lang w:val="en-US" w:eastAsia="en-US" w:bidi="ar-SA"/>
      </w:rPr>
    </w:lvl>
    <w:lvl w:ilvl="3" w:tplc="A07AFAC2">
      <w:numFmt w:val="bullet"/>
      <w:lvlText w:val="•"/>
      <w:lvlJc w:val="left"/>
      <w:pPr>
        <w:ind w:left="3904" w:hanging="360"/>
      </w:pPr>
      <w:rPr>
        <w:rFonts w:hint="default"/>
        <w:lang w:val="en-US" w:eastAsia="en-US" w:bidi="ar-SA"/>
      </w:rPr>
    </w:lvl>
    <w:lvl w:ilvl="4" w:tplc="6E2E6C5E">
      <w:numFmt w:val="bullet"/>
      <w:lvlText w:val="•"/>
      <w:lvlJc w:val="left"/>
      <w:pPr>
        <w:ind w:left="4992" w:hanging="360"/>
      </w:pPr>
      <w:rPr>
        <w:rFonts w:hint="default"/>
        <w:lang w:val="en-US" w:eastAsia="en-US" w:bidi="ar-SA"/>
      </w:rPr>
    </w:lvl>
    <w:lvl w:ilvl="5" w:tplc="EC3403F8">
      <w:numFmt w:val="bullet"/>
      <w:lvlText w:val="•"/>
      <w:lvlJc w:val="left"/>
      <w:pPr>
        <w:ind w:left="6080" w:hanging="360"/>
      </w:pPr>
      <w:rPr>
        <w:rFonts w:hint="default"/>
        <w:lang w:val="en-US" w:eastAsia="en-US" w:bidi="ar-SA"/>
      </w:rPr>
    </w:lvl>
    <w:lvl w:ilvl="6" w:tplc="B14644BE">
      <w:numFmt w:val="bullet"/>
      <w:lvlText w:val="•"/>
      <w:lvlJc w:val="left"/>
      <w:pPr>
        <w:ind w:left="7168" w:hanging="360"/>
      </w:pPr>
      <w:rPr>
        <w:rFonts w:hint="default"/>
        <w:lang w:val="en-US" w:eastAsia="en-US" w:bidi="ar-SA"/>
      </w:rPr>
    </w:lvl>
    <w:lvl w:ilvl="7" w:tplc="9EE66594">
      <w:numFmt w:val="bullet"/>
      <w:lvlText w:val="•"/>
      <w:lvlJc w:val="left"/>
      <w:pPr>
        <w:ind w:left="8256" w:hanging="360"/>
      </w:pPr>
      <w:rPr>
        <w:rFonts w:hint="default"/>
        <w:lang w:val="en-US" w:eastAsia="en-US" w:bidi="ar-SA"/>
      </w:rPr>
    </w:lvl>
    <w:lvl w:ilvl="8" w:tplc="78F6EAB2">
      <w:numFmt w:val="bullet"/>
      <w:lvlText w:val="•"/>
      <w:lvlJc w:val="left"/>
      <w:pPr>
        <w:ind w:left="9344" w:hanging="360"/>
      </w:pPr>
      <w:rPr>
        <w:rFonts w:hint="default"/>
        <w:lang w:val="en-US" w:eastAsia="en-US" w:bidi="ar-SA"/>
      </w:rPr>
    </w:lvl>
  </w:abstractNum>
  <w:abstractNum w:abstractNumId="1" w15:restartNumberingAfterBreak="0">
    <w:nsid w:val="518C40BD"/>
    <w:multiLevelType w:val="hybridMultilevel"/>
    <w:tmpl w:val="CBB4641A"/>
    <w:lvl w:ilvl="0" w:tplc="C2F81B9C">
      <w:numFmt w:val="bullet"/>
      <w:lvlText w:val=""/>
      <w:lvlJc w:val="left"/>
      <w:pPr>
        <w:ind w:left="479" w:hanging="360"/>
      </w:pPr>
      <w:rPr>
        <w:rFonts w:ascii="Symbol" w:eastAsia="Symbol" w:hAnsi="Symbol" w:cs="Symbol" w:hint="default"/>
        <w:b w:val="0"/>
        <w:bCs w:val="0"/>
        <w:i w:val="0"/>
        <w:iCs w:val="0"/>
        <w:spacing w:val="0"/>
        <w:w w:val="99"/>
        <w:sz w:val="28"/>
        <w:szCs w:val="28"/>
        <w:lang w:val="en-US" w:eastAsia="en-US" w:bidi="ar-SA"/>
      </w:rPr>
    </w:lvl>
    <w:lvl w:ilvl="1" w:tplc="A614EF56">
      <w:numFmt w:val="bullet"/>
      <w:lvlText w:val=""/>
      <w:lvlJc w:val="left"/>
      <w:pPr>
        <w:ind w:left="1199" w:hanging="360"/>
      </w:pPr>
      <w:rPr>
        <w:rFonts w:ascii="Symbol" w:eastAsia="Symbol" w:hAnsi="Symbol" w:cs="Symbol" w:hint="default"/>
        <w:b w:val="0"/>
        <w:bCs w:val="0"/>
        <w:i w:val="0"/>
        <w:iCs w:val="0"/>
        <w:spacing w:val="0"/>
        <w:w w:val="99"/>
        <w:sz w:val="28"/>
        <w:szCs w:val="28"/>
        <w:lang w:val="en-US" w:eastAsia="en-US" w:bidi="ar-SA"/>
      </w:rPr>
    </w:lvl>
    <w:lvl w:ilvl="2" w:tplc="43EAF560">
      <w:numFmt w:val="bullet"/>
      <w:lvlText w:val="•"/>
      <w:lvlJc w:val="left"/>
      <w:pPr>
        <w:ind w:left="1865" w:hanging="360"/>
      </w:pPr>
      <w:rPr>
        <w:rFonts w:hint="default"/>
        <w:lang w:val="en-US" w:eastAsia="en-US" w:bidi="ar-SA"/>
      </w:rPr>
    </w:lvl>
    <w:lvl w:ilvl="3" w:tplc="01069A0A">
      <w:numFmt w:val="bullet"/>
      <w:lvlText w:val="•"/>
      <w:lvlJc w:val="left"/>
      <w:pPr>
        <w:ind w:left="2530" w:hanging="360"/>
      </w:pPr>
      <w:rPr>
        <w:rFonts w:hint="default"/>
        <w:lang w:val="en-US" w:eastAsia="en-US" w:bidi="ar-SA"/>
      </w:rPr>
    </w:lvl>
    <w:lvl w:ilvl="4" w:tplc="FDE60F92">
      <w:numFmt w:val="bullet"/>
      <w:lvlText w:val="•"/>
      <w:lvlJc w:val="left"/>
      <w:pPr>
        <w:ind w:left="3195" w:hanging="360"/>
      </w:pPr>
      <w:rPr>
        <w:rFonts w:hint="default"/>
        <w:lang w:val="en-US" w:eastAsia="en-US" w:bidi="ar-SA"/>
      </w:rPr>
    </w:lvl>
    <w:lvl w:ilvl="5" w:tplc="B51EC5F0">
      <w:numFmt w:val="bullet"/>
      <w:lvlText w:val="•"/>
      <w:lvlJc w:val="left"/>
      <w:pPr>
        <w:ind w:left="3860" w:hanging="360"/>
      </w:pPr>
      <w:rPr>
        <w:rFonts w:hint="default"/>
        <w:lang w:val="en-US" w:eastAsia="en-US" w:bidi="ar-SA"/>
      </w:rPr>
    </w:lvl>
    <w:lvl w:ilvl="6" w:tplc="3A228C02">
      <w:numFmt w:val="bullet"/>
      <w:lvlText w:val="•"/>
      <w:lvlJc w:val="left"/>
      <w:pPr>
        <w:ind w:left="4525" w:hanging="360"/>
      </w:pPr>
      <w:rPr>
        <w:rFonts w:hint="default"/>
        <w:lang w:val="en-US" w:eastAsia="en-US" w:bidi="ar-SA"/>
      </w:rPr>
    </w:lvl>
    <w:lvl w:ilvl="7" w:tplc="CAA00FF6">
      <w:numFmt w:val="bullet"/>
      <w:lvlText w:val="•"/>
      <w:lvlJc w:val="left"/>
      <w:pPr>
        <w:ind w:left="5190" w:hanging="360"/>
      </w:pPr>
      <w:rPr>
        <w:rFonts w:hint="default"/>
        <w:lang w:val="en-US" w:eastAsia="en-US" w:bidi="ar-SA"/>
      </w:rPr>
    </w:lvl>
    <w:lvl w:ilvl="8" w:tplc="ACE68612">
      <w:numFmt w:val="bullet"/>
      <w:lvlText w:val="•"/>
      <w:lvlJc w:val="left"/>
      <w:pPr>
        <w:ind w:left="5855" w:hanging="360"/>
      </w:pPr>
      <w:rPr>
        <w:rFonts w:hint="default"/>
        <w:lang w:val="en-US" w:eastAsia="en-US" w:bidi="ar-SA"/>
      </w:rPr>
    </w:lvl>
  </w:abstractNum>
  <w:abstractNum w:abstractNumId="2" w15:restartNumberingAfterBreak="0">
    <w:nsid w:val="527D416D"/>
    <w:multiLevelType w:val="hybridMultilevel"/>
    <w:tmpl w:val="431E2C08"/>
    <w:lvl w:ilvl="0" w:tplc="B1442264">
      <w:numFmt w:val="bullet"/>
      <w:lvlText w:val="o"/>
      <w:lvlJc w:val="left"/>
      <w:pPr>
        <w:ind w:left="841" w:hanging="360"/>
      </w:pPr>
      <w:rPr>
        <w:rFonts w:ascii="Courier New" w:eastAsia="Courier New" w:hAnsi="Courier New" w:cs="Courier New" w:hint="default"/>
        <w:b w:val="0"/>
        <w:bCs w:val="0"/>
        <w:i w:val="0"/>
        <w:iCs w:val="0"/>
        <w:spacing w:val="0"/>
        <w:w w:val="99"/>
        <w:sz w:val="28"/>
        <w:szCs w:val="28"/>
        <w:lang w:val="en-US" w:eastAsia="en-US" w:bidi="ar-SA"/>
      </w:rPr>
    </w:lvl>
    <w:lvl w:ilvl="1" w:tplc="D4240B6C">
      <w:numFmt w:val="bullet"/>
      <w:lvlText w:val="•"/>
      <w:lvlJc w:val="left"/>
      <w:pPr>
        <w:ind w:left="1114" w:hanging="360"/>
      </w:pPr>
      <w:rPr>
        <w:rFonts w:hint="default"/>
        <w:lang w:val="en-US" w:eastAsia="en-US" w:bidi="ar-SA"/>
      </w:rPr>
    </w:lvl>
    <w:lvl w:ilvl="2" w:tplc="78CE0244">
      <w:numFmt w:val="bullet"/>
      <w:lvlText w:val="•"/>
      <w:lvlJc w:val="left"/>
      <w:pPr>
        <w:ind w:left="1389" w:hanging="360"/>
      </w:pPr>
      <w:rPr>
        <w:rFonts w:hint="default"/>
        <w:lang w:val="en-US" w:eastAsia="en-US" w:bidi="ar-SA"/>
      </w:rPr>
    </w:lvl>
    <w:lvl w:ilvl="3" w:tplc="3A8C966A">
      <w:numFmt w:val="bullet"/>
      <w:lvlText w:val="•"/>
      <w:lvlJc w:val="left"/>
      <w:pPr>
        <w:ind w:left="1664" w:hanging="360"/>
      </w:pPr>
      <w:rPr>
        <w:rFonts w:hint="default"/>
        <w:lang w:val="en-US" w:eastAsia="en-US" w:bidi="ar-SA"/>
      </w:rPr>
    </w:lvl>
    <w:lvl w:ilvl="4" w:tplc="E9867C98">
      <w:numFmt w:val="bullet"/>
      <w:lvlText w:val="•"/>
      <w:lvlJc w:val="left"/>
      <w:pPr>
        <w:ind w:left="1938" w:hanging="360"/>
      </w:pPr>
      <w:rPr>
        <w:rFonts w:hint="default"/>
        <w:lang w:val="en-US" w:eastAsia="en-US" w:bidi="ar-SA"/>
      </w:rPr>
    </w:lvl>
    <w:lvl w:ilvl="5" w:tplc="578876B2">
      <w:numFmt w:val="bullet"/>
      <w:lvlText w:val="•"/>
      <w:lvlJc w:val="left"/>
      <w:pPr>
        <w:ind w:left="2213" w:hanging="360"/>
      </w:pPr>
      <w:rPr>
        <w:rFonts w:hint="default"/>
        <w:lang w:val="en-US" w:eastAsia="en-US" w:bidi="ar-SA"/>
      </w:rPr>
    </w:lvl>
    <w:lvl w:ilvl="6" w:tplc="F1D87988">
      <w:numFmt w:val="bullet"/>
      <w:lvlText w:val="•"/>
      <w:lvlJc w:val="left"/>
      <w:pPr>
        <w:ind w:left="2488" w:hanging="360"/>
      </w:pPr>
      <w:rPr>
        <w:rFonts w:hint="default"/>
        <w:lang w:val="en-US" w:eastAsia="en-US" w:bidi="ar-SA"/>
      </w:rPr>
    </w:lvl>
    <w:lvl w:ilvl="7" w:tplc="E724F6C4">
      <w:numFmt w:val="bullet"/>
      <w:lvlText w:val="•"/>
      <w:lvlJc w:val="left"/>
      <w:pPr>
        <w:ind w:left="2762" w:hanging="360"/>
      </w:pPr>
      <w:rPr>
        <w:rFonts w:hint="default"/>
        <w:lang w:val="en-US" w:eastAsia="en-US" w:bidi="ar-SA"/>
      </w:rPr>
    </w:lvl>
    <w:lvl w:ilvl="8" w:tplc="7E0AB906">
      <w:numFmt w:val="bullet"/>
      <w:lvlText w:val="•"/>
      <w:lvlJc w:val="left"/>
      <w:pPr>
        <w:ind w:left="3037" w:hanging="360"/>
      </w:pPr>
      <w:rPr>
        <w:rFonts w:hint="default"/>
        <w:lang w:val="en-US" w:eastAsia="en-US" w:bidi="ar-SA"/>
      </w:rPr>
    </w:lvl>
  </w:abstractNum>
  <w:abstractNum w:abstractNumId="3" w15:restartNumberingAfterBreak="0">
    <w:nsid w:val="5AD43324"/>
    <w:multiLevelType w:val="hybridMultilevel"/>
    <w:tmpl w:val="C4F0D9EE"/>
    <w:lvl w:ilvl="0" w:tplc="23B08BA0">
      <w:numFmt w:val="bullet"/>
      <w:lvlText w:val=""/>
      <w:lvlJc w:val="left"/>
      <w:pPr>
        <w:ind w:left="480" w:hanging="360"/>
      </w:pPr>
      <w:rPr>
        <w:rFonts w:ascii="Symbol" w:eastAsia="Symbol" w:hAnsi="Symbol" w:cs="Symbol" w:hint="default"/>
        <w:b w:val="0"/>
        <w:bCs w:val="0"/>
        <w:i w:val="0"/>
        <w:iCs w:val="0"/>
        <w:spacing w:val="0"/>
        <w:w w:val="99"/>
        <w:sz w:val="28"/>
        <w:szCs w:val="28"/>
        <w:lang w:val="en-US" w:eastAsia="en-US" w:bidi="ar-SA"/>
      </w:rPr>
    </w:lvl>
    <w:lvl w:ilvl="1" w:tplc="E4F65720">
      <w:numFmt w:val="bullet"/>
      <w:lvlText w:val="•"/>
      <w:lvlJc w:val="left"/>
      <w:pPr>
        <w:ind w:left="1151" w:hanging="360"/>
      </w:pPr>
      <w:rPr>
        <w:rFonts w:hint="default"/>
        <w:lang w:val="en-US" w:eastAsia="en-US" w:bidi="ar-SA"/>
      </w:rPr>
    </w:lvl>
    <w:lvl w:ilvl="2" w:tplc="02C8F3AA">
      <w:numFmt w:val="bullet"/>
      <w:lvlText w:val="•"/>
      <w:lvlJc w:val="left"/>
      <w:pPr>
        <w:ind w:left="1823" w:hanging="360"/>
      </w:pPr>
      <w:rPr>
        <w:rFonts w:hint="default"/>
        <w:lang w:val="en-US" w:eastAsia="en-US" w:bidi="ar-SA"/>
      </w:rPr>
    </w:lvl>
    <w:lvl w:ilvl="3" w:tplc="8BBC1336">
      <w:numFmt w:val="bullet"/>
      <w:lvlText w:val="•"/>
      <w:lvlJc w:val="left"/>
      <w:pPr>
        <w:ind w:left="2495" w:hanging="360"/>
      </w:pPr>
      <w:rPr>
        <w:rFonts w:hint="default"/>
        <w:lang w:val="en-US" w:eastAsia="en-US" w:bidi="ar-SA"/>
      </w:rPr>
    </w:lvl>
    <w:lvl w:ilvl="4" w:tplc="7F32367E">
      <w:numFmt w:val="bullet"/>
      <w:lvlText w:val="•"/>
      <w:lvlJc w:val="left"/>
      <w:pPr>
        <w:ind w:left="3166" w:hanging="360"/>
      </w:pPr>
      <w:rPr>
        <w:rFonts w:hint="default"/>
        <w:lang w:val="en-US" w:eastAsia="en-US" w:bidi="ar-SA"/>
      </w:rPr>
    </w:lvl>
    <w:lvl w:ilvl="5" w:tplc="D7080732">
      <w:numFmt w:val="bullet"/>
      <w:lvlText w:val="•"/>
      <w:lvlJc w:val="left"/>
      <w:pPr>
        <w:ind w:left="3838" w:hanging="360"/>
      </w:pPr>
      <w:rPr>
        <w:rFonts w:hint="default"/>
        <w:lang w:val="en-US" w:eastAsia="en-US" w:bidi="ar-SA"/>
      </w:rPr>
    </w:lvl>
    <w:lvl w:ilvl="6" w:tplc="4BBCFB18">
      <w:numFmt w:val="bullet"/>
      <w:lvlText w:val="•"/>
      <w:lvlJc w:val="left"/>
      <w:pPr>
        <w:ind w:left="4510" w:hanging="360"/>
      </w:pPr>
      <w:rPr>
        <w:rFonts w:hint="default"/>
        <w:lang w:val="en-US" w:eastAsia="en-US" w:bidi="ar-SA"/>
      </w:rPr>
    </w:lvl>
    <w:lvl w:ilvl="7" w:tplc="568C8904">
      <w:numFmt w:val="bullet"/>
      <w:lvlText w:val="•"/>
      <w:lvlJc w:val="left"/>
      <w:pPr>
        <w:ind w:left="5181" w:hanging="360"/>
      </w:pPr>
      <w:rPr>
        <w:rFonts w:hint="default"/>
        <w:lang w:val="en-US" w:eastAsia="en-US" w:bidi="ar-SA"/>
      </w:rPr>
    </w:lvl>
    <w:lvl w:ilvl="8" w:tplc="D974D638">
      <w:numFmt w:val="bullet"/>
      <w:lvlText w:val="•"/>
      <w:lvlJc w:val="left"/>
      <w:pPr>
        <w:ind w:left="5853" w:hanging="360"/>
      </w:pPr>
      <w:rPr>
        <w:rFonts w:hint="default"/>
        <w:lang w:val="en-US" w:eastAsia="en-US" w:bidi="ar-SA"/>
      </w:rPr>
    </w:lvl>
  </w:abstractNum>
  <w:abstractNum w:abstractNumId="4" w15:restartNumberingAfterBreak="0">
    <w:nsid w:val="718E371D"/>
    <w:multiLevelType w:val="hybridMultilevel"/>
    <w:tmpl w:val="02A86A6E"/>
    <w:lvl w:ilvl="0" w:tplc="5E22D7B2">
      <w:numFmt w:val="bullet"/>
      <w:lvlText w:val=""/>
      <w:lvlJc w:val="left"/>
      <w:pPr>
        <w:ind w:left="481" w:hanging="360"/>
      </w:pPr>
      <w:rPr>
        <w:rFonts w:ascii="Symbol" w:eastAsia="Symbol" w:hAnsi="Symbol" w:cs="Symbol" w:hint="default"/>
        <w:b w:val="0"/>
        <w:bCs w:val="0"/>
        <w:i w:val="0"/>
        <w:iCs w:val="0"/>
        <w:spacing w:val="0"/>
        <w:w w:val="99"/>
        <w:sz w:val="28"/>
        <w:szCs w:val="28"/>
        <w:lang w:val="en-US" w:eastAsia="en-US" w:bidi="ar-SA"/>
      </w:rPr>
    </w:lvl>
    <w:lvl w:ilvl="1" w:tplc="7F72C02E">
      <w:numFmt w:val="bullet"/>
      <w:lvlText w:val="o"/>
      <w:lvlJc w:val="left"/>
      <w:pPr>
        <w:ind w:left="841" w:hanging="361"/>
      </w:pPr>
      <w:rPr>
        <w:rFonts w:ascii="Courier New" w:eastAsia="Courier New" w:hAnsi="Courier New" w:cs="Courier New" w:hint="default"/>
        <w:b w:val="0"/>
        <w:bCs w:val="0"/>
        <w:i w:val="0"/>
        <w:iCs w:val="0"/>
        <w:spacing w:val="0"/>
        <w:w w:val="99"/>
        <w:sz w:val="28"/>
        <w:szCs w:val="28"/>
        <w:lang w:val="en-US" w:eastAsia="en-US" w:bidi="ar-SA"/>
      </w:rPr>
    </w:lvl>
    <w:lvl w:ilvl="2" w:tplc="512424B6">
      <w:numFmt w:val="bullet"/>
      <w:lvlText w:val="•"/>
      <w:lvlJc w:val="left"/>
      <w:pPr>
        <w:ind w:left="1145" w:hanging="361"/>
      </w:pPr>
      <w:rPr>
        <w:rFonts w:hint="default"/>
        <w:lang w:val="en-US" w:eastAsia="en-US" w:bidi="ar-SA"/>
      </w:rPr>
    </w:lvl>
    <w:lvl w:ilvl="3" w:tplc="D6DC6D94">
      <w:numFmt w:val="bullet"/>
      <w:lvlText w:val="•"/>
      <w:lvlJc w:val="left"/>
      <w:pPr>
        <w:ind w:left="1450" w:hanging="361"/>
      </w:pPr>
      <w:rPr>
        <w:rFonts w:hint="default"/>
        <w:lang w:val="en-US" w:eastAsia="en-US" w:bidi="ar-SA"/>
      </w:rPr>
    </w:lvl>
    <w:lvl w:ilvl="4" w:tplc="3FE6C46C">
      <w:numFmt w:val="bullet"/>
      <w:lvlText w:val="•"/>
      <w:lvlJc w:val="left"/>
      <w:pPr>
        <w:ind w:left="1755" w:hanging="361"/>
      </w:pPr>
      <w:rPr>
        <w:rFonts w:hint="default"/>
        <w:lang w:val="en-US" w:eastAsia="en-US" w:bidi="ar-SA"/>
      </w:rPr>
    </w:lvl>
    <w:lvl w:ilvl="5" w:tplc="1892DCFE">
      <w:numFmt w:val="bullet"/>
      <w:lvlText w:val="•"/>
      <w:lvlJc w:val="left"/>
      <w:pPr>
        <w:ind w:left="2060" w:hanging="361"/>
      </w:pPr>
      <w:rPr>
        <w:rFonts w:hint="default"/>
        <w:lang w:val="en-US" w:eastAsia="en-US" w:bidi="ar-SA"/>
      </w:rPr>
    </w:lvl>
    <w:lvl w:ilvl="6" w:tplc="B7F82B32">
      <w:numFmt w:val="bullet"/>
      <w:lvlText w:val="•"/>
      <w:lvlJc w:val="left"/>
      <w:pPr>
        <w:ind w:left="2366" w:hanging="361"/>
      </w:pPr>
      <w:rPr>
        <w:rFonts w:hint="default"/>
        <w:lang w:val="en-US" w:eastAsia="en-US" w:bidi="ar-SA"/>
      </w:rPr>
    </w:lvl>
    <w:lvl w:ilvl="7" w:tplc="A352F99E">
      <w:numFmt w:val="bullet"/>
      <w:lvlText w:val="•"/>
      <w:lvlJc w:val="left"/>
      <w:pPr>
        <w:ind w:left="2671" w:hanging="361"/>
      </w:pPr>
      <w:rPr>
        <w:rFonts w:hint="default"/>
        <w:lang w:val="en-US" w:eastAsia="en-US" w:bidi="ar-SA"/>
      </w:rPr>
    </w:lvl>
    <w:lvl w:ilvl="8" w:tplc="DBE4375C">
      <w:numFmt w:val="bullet"/>
      <w:lvlText w:val="•"/>
      <w:lvlJc w:val="left"/>
      <w:pPr>
        <w:ind w:left="2976" w:hanging="361"/>
      </w:pPr>
      <w:rPr>
        <w:rFonts w:hint="default"/>
        <w:lang w:val="en-US" w:eastAsia="en-US" w:bidi="ar-SA"/>
      </w:rPr>
    </w:lvl>
  </w:abstractNum>
  <w:abstractNum w:abstractNumId="5" w15:restartNumberingAfterBreak="0">
    <w:nsid w:val="71B04869"/>
    <w:multiLevelType w:val="multilevel"/>
    <w:tmpl w:val="658C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9742375">
    <w:abstractNumId w:val="3"/>
  </w:num>
  <w:num w:numId="2" w16cid:durableId="1123958046">
    <w:abstractNumId w:val="2"/>
  </w:num>
  <w:num w:numId="3" w16cid:durableId="101996751">
    <w:abstractNumId w:val="1"/>
  </w:num>
  <w:num w:numId="4" w16cid:durableId="1235622100">
    <w:abstractNumId w:val="4"/>
  </w:num>
  <w:num w:numId="5" w16cid:durableId="1347514742">
    <w:abstractNumId w:val="0"/>
  </w:num>
  <w:num w:numId="6" w16cid:durableId="201988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D6F71"/>
    <w:rsid w:val="000A6159"/>
    <w:rsid w:val="00152C0D"/>
    <w:rsid w:val="00232305"/>
    <w:rsid w:val="002D3510"/>
    <w:rsid w:val="00356C41"/>
    <w:rsid w:val="003E4775"/>
    <w:rsid w:val="004B3E3A"/>
    <w:rsid w:val="0079258C"/>
    <w:rsid w:val="00793D4A"/>
    <w:rsid w:val="008D6F71"/>
    <w:rsid w:val="00B96E14"/>
    <w:rsid w:val="00BF4F4A"/>
    <w:rsid w:val="00C444DB"/>
    <w:rsid w:val="00DF75EB"/>
    <w:rsid w:val="00E909D2"/>
    <w:rsid w:val="00EC15D1"/>
    <w:rsid w:val="00F827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9D0A"/>
  <w15:docId w15:val="{1E107801-F831-48BB-BE18-5E526B22B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419"/>
    </w:rPr>
  </w:style>
  <w:style w:type="paragraph" w:styleId="Heading1">
    <w:name w:val="heading 1"/>
    <w:basedOn w:val="Normal"/>
    <w:uiPriority w:val="9"/>
    <w:qFormat/>
    <w:pPr>
      <w:spacing w:before="246"/>
      <w:ind w:left="7" w:right="728"/>
      <w:jc w:val="center"/>
      <w:outlineLvl w:val="0"/>
    </w:pPr>
    <w:rPr>
      <w:b/>
      <w:bCs/>
      <w:sz w:val="32"/>
      <w:szCs w:val="32"/>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47" w:hanging="360"/>
    </w:pPr>
    <w:rPr>
      <w:sz w:val="28"/>
      <w:szCs w:val="28"/>
    </w:rPr>
  </w:style>
  <w:style w:type="paragraph" w:styleId="ListParagraph">
    <w:name w:val="List Paragraph"/>
    <w:basedOn w:val="Normal"/>
    <w:uiPriority w:val="1"/>
    <w:qFormat/>
    <w:pPr>
      <w:ind w:left="647" w:hanging="360"/>
    </w:pPr>
  </w:style>
  <w:style w:type="paragraph" w:customStyle="1" w:styleId="TableParagraph">
    <w:name w:val="Table Paragraph"/>
    <w:basedOn w:val="Normal"/>
    <w:uiPriority w:val="1"/>
    <w:qFormat/>
    <w:pPr>
      <w:ind w:left="479" w:hanging="360"/>
    </w:pPr>
  </w:style>
  <w:style w:type="paragraph" w:styleId="NormalWeb">
    <w:name w:val="Normal (Web)"/>
    <w:basedOn w:val="Normal"/>
    <w:uiPriority w:val="99"/>
    <w:semiHidden/>
    <w:unhideWhenUsed/>
    <w:rsid w:val="00232305"/>
    <w:pPr>
      <w:widowControl/>
      <w:autoSpaceDE/>
      <w:autoSpaceDN/>
      <w:spacing w:before="100" w:beforeAutospacing="1" w:after="100" w:afterAutospacing="1"/>
    </w:pPr>
    <w:rPr>
      <w:rFonts w:ascii="Times New Roman" w:eastAsia="Times New Roman" w:hAnsi="Times New Roman" w:cs="Times New Roman"/>
      <w:sz w:val="24"/>
      <w:szCs w:val="24"/>
      <w:lang w:val="es-CO" w:eastAsia="es-CO"/>
    </w:rPr>
  </w:style>
  <w:style w:type="character" w:styleId="Hyperlink">
    <w:name w:val="Hyperlink"/>
    <w:basedOn w:val="DefaultParagraphFont"/>
    <w:uiPriority w:val="99"/>
    <w:unhideWhenUsed/>
    <w:rsid w:val="00DF75EB"/>
    <w:rPr>
      <w:color w:val="0000FF" w:themeColor="hyperlink"/>
      <w:u w:val="single"/>
    </w:rPr>
  </w:style>
  <w:style w:type="character" w:styleId="UnresolvedMention">
    <w:name w:val="Unresolved Mention"/>
    <w:basedOn w:val="DefaultParagraphFont"/>
    <w:uiPriority w:val="99"/>
    <w:semiHidden/>
    <w:unhideWhenUsed/>
    <w:rsid w:val="00DF7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18526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cpf_coverall@state.co.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dle.colorado.gov/offices/office-of-new-american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dhs.colorado.gov/our-partners/counties/contact-your-county-human-services-department" TargetMode="External"/><Relationship Id="rId11" Type="http://schemas.openxmlformats.org/officeDocument/2006/relationships/hyperlink" Target="https://www.rmian.org/" TargetMode="External"/><Relationship Id="rId5" Type="http://schemas.openxmlformats.org/officeDocument/2006/relationships/image" Target="media/image1.jpeg"/><Relationship Id="rId10" Type="http://schemas.openxmlformats.org/officeDocument/2006/relationships/hyperlink" Target="https://www.colorlatina.org/" TargetMode="External"/><Relationship Id="rId4" Type="http://schemas.openxmlformats.org/officeDocument/2006/relationships/webSettings" Target="webSettings.xml"/><Relationship Id="rId9" Type="http://schemas.openxmlformats.org/officeDocument/2006/relationships/hyperlink" Target="https://coloradoimmigra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809</Words>
  <Characters>4534</Characters>
  <Application>Microsoft Office Word</Application>
  <DocSecurity>0</DocSecurity>
  <Lines>129</Lines>
  <Paragraphs>71</Paragraphs>
  <ScaleCrop>false</ScaleCrop>
  <HeadingPairs>
    <vt:vector size="2" baseType="variant">
      <vt:variant>
        <vt:lpstr>Título</vt:lpstr>
      </vt:variant>
      <vt:variant>
        <vt:i4>1</vt:i4>
      </vt:variant>
    </vt:vector>
  </HeadingPairs>
  <TitlesOfParts>
    <vt:vector size="1" baseType="lpstr">
      <vt:lpstr>2.13 Public Charge</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2.13 Public Charge</dc:title>
  <dc:creator>Tolchinsky, Kimberly</dc:creator>
  <dc:description/>
  <cp:lastModifiedBy>Sound Ventures Inc</cp:lastModifiedBy>
  <cp:revision>12</cp:revision>
  <dcterms:created xsi:type="dcterms:W3CDTF">2026-02-27T20:37:00Z</dcterms:created>
  <dcterms:modified xsi:type="dcterms:W3CDTF">2026-02-28T20:38:00Z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0x010100F2A383D07DCF1A4A9B22D7FC098ADAD1</vt:lpwstr>
  </property>
  <property fmtid="{D5CDD505-2E9C-101B-9397-08002B2CF9AE}" pid="3" name="Created">
    <vt:filetime>2026-02-26T00:00:00Z</vt:filetime>
  </property>
  <property fmtid="{D5CDD505-2E9C-101B-9397-08002B2CF9AE}" pid="4" name="Creator">
    <vt:lpwstr>Acrobat PDFMaker 25 for Word</vt:lpwstr>
  </property>
  <property fmtid="{D5CDD505-2E9C-101B-9397-08002B2CF9AE}" pid="5" name="LastSaved">
    <vt:filetime>2026-02-27T00:00:00Z</vt:filetime>
  </property>
  <property fmtid="{D5CDD505-2E9C-101B-9397-08002B2CF9AE}" pid="6" name="MediaServiceImageTags">
    <vt:lpwstr/>
  </property>
  <property fmtid="{D5CDD505-2E9C-101B-9397-08002B2CF9AE}" pid="7" name="Producer">
    <vt:lpwstr>Adobe PDF Library 25.1.231</vt:lpwstr>
  </property>
  <property fmtid="{D5CDD505-2E9C-101B-9397-08002B2CF9AE}" pid="8" name="SourceModified">
    <vt:lpwstr>D:20230623152007</vt:lpwstr>
  </property>
</Properties>
</file>