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9403A" w14:textId="77777777" w:rsidR="00C16C6F" w:rsidRPr="00C16C6F" w:rsidRDefault="00F118A7" w:rsidP="0063157D">
      <w:pPr>
        <w:pStyle w:val="Logoheader"/>
      </w:pPr>
      <w:r w:rsidRPr="0063157D">
        <w:drawing>
          <wp:inline distT="0" distB="0" distL="0" distR="0" wp14:anchorId="3E94D602" wp14:editId="6EE2F319">
            <wp:extent cx="2724785" cy="466090"/>
            <wp:effectExtent l="0" t="0" r="0" b="0"/>
            <wp:docPr id="12" name="Picture 12" descr="Colorado Department of Health Care Policy and Financ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olorado Department of Health Care Policy and Financing logo"/>
                    <pic:cNvPicPr>
                      <a:picLocks noChangeAspect="1"/>
                    </pic:cNvPicPr>
                  </pic:nvPicPr>
                  <pic:blipFill>
                    <a:blip r:embed="rId11"/>
                    <a:stretch>
                      <a:fillRect/>
                    </a:stretch>
                  </pic:blipFill>
                  <pic:spPr bwMode="auto">
                    <a:xfrm>
                      <a:off x="0" y="0"/>
                      <a:ext cx="2724785" cy="466090"/>
                    </a:xfrm>
                    <a:prstGeom prst="rect">
                      <a:avLst/>
                    </a:prstGeom>
                    <a:noFill/>
                  </pic:spPr>
                </pic:pic>
              </a:graphicData>
            </a:graphic>
          </wp:inline>
        </w:drawing>
      </w:r>
    </w:p>
    <w:p w14:paraId="63249E3A" w14:textId="4C5E1BEF" w:rsidR="009D50D7" w:rsidRPr="0058748F" w:rsidRDefault="0058748F" w:rsidP="00926641">
      <w:pPr>
        <w:pStyle w:val="Title"/>
        <w:rPr>
          <w:lang w:val="es-NI"/>
        </w:rPr>
      </w:pPr>
      <w:r w:rsidRPr="0058748F">
        <w:rPr>
          <w:lang w:val="es-NI"/>
        </w:rPr>
        <w:t>Proceso de revisión del nivel de apoyo para exenciones de HCBS</w:t>
      </w:r>
    </w:p>
    <w:p w14:paraId="0ED6F39C" w14:textId="2028D85A" w:rsidR="009D50D7" w:rsidRPr="00D13CD0" w:rsidRDefault="0078777E" w:rsidP="00126CDA">
      <w:pPr>
        <w:pStyle w:val="Subtitle"/>
        <w:rPr>
          <w:lang w:val="es-NI"/>
        </w:rPr>
      </w:pPr>
      <w:r>
        <w:rPr>
          <w:lang w:val="es-NI"/>
        </w:rPr>
        <w:t>m</w:t>
      </w:r>
      <w:r w:rsidR="00D13CD0" w:rsidRPr="00D13CD0">
        <w:rPr>
          <w:lang w:val="es-NI"/>
        </w:rPr>
        <w:t xml:space="preserve">arzo </w:t>
      </w:r>
      <w:r w:rsidR="00E54398" w:rsidRPr="00D13CD0">
        <w:rPr>
          <w:lang w:val="es-NI"/>
        </w:rPr>
        <w:t>2026</w:t>
      </w:r>
    </w:p>
    <w:p w14:paraId="2EA0C02F" w14:textId="7574C167" w:rsidR="00201F01" w:rsidRPr="00D13CD0" w:rsidRDefault="00D13CD0" w:rsidP="00D13CD0">
      <w:pPr>
        <w:pStyle w:val="BodyText"/>
        <w:rPr>
          <w:lang w:val="es-NI"/>
        </w:rPr>
      </w:pPr>
      <w:r w:rsidRPr="00D13CD0">
        <w:rPr>
          <w:lang w:val="es-NI"/>
        </w:rPr>
        <w:t>El proceso de revisión del nivel de apoyo (SLR) es utilizado para las siguientes exenciones de servicios en el hogar y en la comunidad: Exención del programa residencial de habilitación, Infantil (HCBS-CHRP), exención por de discapacidades del desarrollo (HCBS-DD) y los servicios de vida asistida (HCBS-SLS</w:t>
      </w:r>
      <w:r w:rsidR="00201F01" w:rsidRPr="00D13CD0">
        <w:rPr>
          <w:lang w:val="es-NI"/>
        </w:rPr>
        <w:t>).</w:t>
      </w:r>
    </w:p>
    <w:p w14:paraId="7F5C3F72" w14:textId="043AA027" w:rsidR="00E54398" w:rsidRPr="00EF763F" w:rsidRDefault="000F0571" w:rsidP="00D13CD0">
      <w:pPr>
        <w:pStyle w:val="BodyText"/>
        <w:rPr>
          <w:lang w:val="es-NI"/>
        </w:rPr>
      </w:pPr>
      <w:r w:rsidRPr="000F0571">
        <w:rPr>
          <w:lang w:val="es-NI"/>
        </w:rPr>
        <w:t xml:space="preserve">El proceso SLR es el proceso estándar para revisar la situación de los miembros cuando un miembro o el equipo identificado del miembro (MIT) </w:t>
      </w:r>
      <w:r w:rsidR="00EF763F">
        <w:rPr>
          <w:lang w:val="es-NI"/>
        </w:rPr>
        <w:t>consideren</w:t>
      </w:r>
      <w:r w:rsidRPr="000F0571">
        <w:rPr>
          <w:lang w:val="es-NI"/>
        </w:rPr>
        <w:t xml:space="preserve"> que un miembro no tiene un nivel de apoyo que cumpla sus necesidades actuales. </w:t>
      </w:r>
      <w:r w:rsidRPr="00EF763F">
        <w:rPr>
          <w:lang w:val="es-NI"/>
        </w:rPr>
        <w:t xml:space="preserve">A </w:t>
      </w:r>
      <w:r w:rsidR="005B02A8" w:rsidRPr="00EF763F">
        <w:rPr>
          <w:lang w:val="es-NI"/>
        </w:rPr>
        <w:t>continuación,</w:t>
      </w:r>
      <w:r w:rsidRPr="00EF763F">
        <w:rPr>
          <w:lang w:val="es-NI"/>
        </w:rPr>
        <w:t xml:space="preserve"> se describe el proceso</w:t>
      </w:r>
      <w:r w:rsidR="14A27FD3" w:rsidRPr="00EF763F">
        <w:rPr>
          <w:lang w:val="es-NI"/>
        </w:rPr>
        <w:t>:</w:t>
      </w:r>
      <w:r w:rsidR="00E54398" w:rsidRPr="00EF763F">
        <w:rPr>
          <w:lang w:val="es-NI"/>
        </w:rPr>
        <w:t xml:space="preserve"> </w:t>
      </w:r>
    </w:p>
    <w:p w14:paraId="0903816C" w14:textId="0D819083" w:rsidR="00E54398" w:rsidRPr="004A73B3" w:rsidRDefault="004A73B3" w:rsidP="00D611A6">
      <w:pPr>
        <w:pStyle w:val="ListBullet"/>
        <w:spacing w:before="240" w:after="0"/>
        <w:contextualSpacing w:val="0"/>
        <w:rPr>
          <w:lang w:val="es-NI"/>
        </w:rPr>
      </w:pPr>
      <w:r w:rsidRPr="004A73B3">
        <w:rPr>
          <w:lang w:val="es-NI"/>
        </w:rPr>
        <w:t>La agencia de gestión de casos proporcionará una copia de este proceso SLR al miembro, a su tutor legal o a su representante legalmente autorizado, si corresponde, antes de la evaluación del nivel de apoyo y del cálculo del nivel de apoyo del miembro</w:t>
      </w:r>
      <w:r w:rsidR="00E54398" w:rsidRPr="004A73B3">
        <w:rPr>
          <w:lang w:val="es-NI"/>
        </w:rPr>
        <w:t>.</w:t>
      </w:r>
    </w:p>
    <w:p w14:paraId="27E492A5" w14:textId="004B8694" w:rsidR="00E54398" w:rsidRPr="002D04CA" w:rsidRDefault="00BF2051" w:rsidP="00D611A6">
      <w:pPr>
        <w:pStyle w:val="ListBullet"/>
        <w:spacing w:before="240" w:after="0"/>
        <w:contextualSpacing w:val="0"/>
        <w:rPr>
          <w:lang w:val="es-NI"/>
        </w:rPr>
      </w:pPr>
      <w:r w:rsidRPr="00BF2051">
        <w:rPr>
          <w:lang w:val="es-NI"/>
        </w:rPr>
        <w:t>El proceso SLR puede ser utilizado para los miembros que tengan un nivel de apoyo según la escala de intensidad de apoyos (SIS</w:t>
      </w:r>
      <w:r w:rsidR="002D04CA">
        <w:rPr>
          <w:lang w:val="es-NI"/>
        </w:rPr>
        <w:t xml:space="preserve">, </w:t>
      </w:r>
      <w:r w:rsidR="002D04CA" w:rsidRPr="00BF2051">
        <w:rPr>
          <w:lang w:val="es-NI"/>
        </w:rPr>
        <w:t>por sus siglas en inglés</w:t>
      </w:r>
      <w:r w:rsidRPr="00BF2051">
        <w:rPr>
          <w:lang w:val="es-NI"/>
        </w:rPr>
        <w:t>), un nivel de apoyo según la evaluación provisional del nivel de apoyo (ISLA, por sus siglas en inglés) o un nivel de apoyo según el inventario para la planificación del cliente y la agencia (ICAP</w:t>
      </w:r>
      <w:r w:rsidR="002D04CA">
        <w:rPr>
          <w:lang w:val="es-NI"/>
        </w:rPr>
        <w:t xml:space="preserve">, </w:t>
      </w:r>
      <w:r w:rsidR="002D04CA" w:rsidRPr="00BF2051">
        <w:rPr>
          <w:lang w:val="es-NI"/>
        </w:rPr>
        <w:t>por sus siglas en inglés</w:t>
      </w:r>
      <w:r w:rsidRPr="00BF2051">
        <w:rPr>
          <w:lang w:val="es-NI"/>
        </w:rPr>
        <w:t xml:space="preserve">). </w:t>
      </w:r>
      <w:r w:rsidRPr="002D04CA">
        <w:rPr>
          <w:lang w:val="es-NI"/>
        </w:rPr>
        <w:t>El proceso es el mismo para todos los miembros</w:t>
      </w:r>
      <w:r w:rsidR="00E54398" w:rsidRPr="002D04CA">
        <w:rPr>
          <w:lang w:val="es-NI"/>
        </w:rPr>
        <w:t>.</w:t>
      </w:r>
    </w:p>
    <w:p w14:paraId="0768E6EF" w14:textId="1933A371" w:rsidR="00E54398" w:rsidRPr="00EF763F" w:rsidRDefault="00EF763F" w:rsidP="00D611A6">
      <w:pPr>
        <w:pStyle w:val="ListBullet"/>
        <w:spacing w:before="240" w:after="0"/>
        <w:contextualSpacing w:val="0"/>
        <w:rPr>
          <w:lang w:val="es-NI"/>
        </w:rPr>
      </w:pPr>
      <w:r>
        <w:rPr>
          <w:lang w:val="es-NI"/>
        </w:rPr>
        <w:t>E</w:t>
      </w:r>
      <w:r w:rsidRPr="00EF763F">
        <w:rPr>
          <w:lang w:val="es-NI"/>
        </w:rPr>
        <w:t>l miembro, su tutor legal o su representante legalmente autorizado, si corresponde, pueden solicitar una revisión del nivel de apoyo del miembro cuando consideren que el nivel de apoyo del algoritmo no cumple las necesidades actuales del miembro. La solicitud puede realizarse verbalmente o por escrito poniéndose en contacto con el gestor del caso</w:t>
      </w:r>
      <w:r w:rsidR="00E54398" w:rsidRPr="00EF763F">
        <w:rPr>
          <w:lang w:val="es-NI"/>
        </w:rPr>
        <w:t>.</w:t>
      </w:r>
    </w:p>
    <w:p w14:paraId="369AEAC0" w14:textId="103D31F3" w:rsidR="00E54398" w:rsidRPr="005B02A8" w:rsidRDefault="005B02A8" w:rsidP="00F572CB">
      <w:pPr>
        <w:pStyle w:val="ListBullet"/>
        <w:spacing w:before="240" w:after="0"/>
        <w:contextualSpacing w:val="0"/>
        <w:rPr>
          <w:lang w:val="es-NI"/>
        </w:rPr>
      </w:pPr>
      <w:r w:rsidRPr="005B02A8">
        <w:rPr>
          <w:lang w:val="es-NI"/>
        </w:rPr>
        <w:t xml:space="preserve">La agencia de gestión de casos deberá completar el formulario de solicitud y recopilar la información </w:t>
      </w:r>
      <w:r w:rsidR="003B56F5" w:rsidRPr="005B02A8">
        <w:rPr>
          <w:lang w:val="es-NI"/>
        </w:rPr>
        <w:t>según</w:t>
      </w:r>
      <w:r w:rsidRPr="005B02A8">
        <w:rPr>
          <w:lang w:val="es-NI"/>
        </w:rPr>
        <w:t xml:space="preserve"> lo requerido por el departamento de política sanitaria y financiación de Colorado (HCPF</w:t>
      </w:r>
      <w:r w:rsidR="00E54398" w:rsidRPr="005B02A8">
        <w:rPr>
          <w:lang w:val="es-NI"/>
        </w:rPr>
        <w:t xml:space="preserve">). </w:t>
      </w:r>
    </w:p>
    <w:p w14:paraId="7AEF7325" w14:textId="16F34352" w:rsidR="00E54398" w:rsidRPr="003B56F5" w:rsidRDefault="003B56F5" w:rsidP="00D611A6">
      <w:pPr>
        <w:pStyle w:val="ListBullet"/>
        <w:spacing w:before="240" w:after="0"/>
        <w:contextualSpacing w:val="0"/>
        <w:rPr>
          <w:lang w:val="es-NI"/>
        </w:rPr>
      </w:pPr>
      <w:r w:rsidRPr="003B56F5">
        <w:rPr>
          <w:lang w:val="es-NI"/>
        </w:rPr>
        <w:lastRenderedPageBreak/>
        <w:t xml:space="preserve">La agencia de </w:t>
      </w:r>
      <w:r w:rsidR="00FC3BEF">
        <w:rPr>
          <w:lang w:val="es-NI"/>
        </w:rPr>
        <w:t xml:space="preserve">gestión </w:t>
      </w:r>
      <w:r w:rsidRPr="003B56F5">
        <w:rPr>
          <w:lang w:val="es-NI"/>
        </w:rPr>
        <w:t xml:space="preserve">de casos proporcionará al miembro, a su tutor legal o a su representante legalmente autorizado, si corresponde, con la oportunidad de revisar la información y añadir cualquier </w:t>
      </w:r>
      <w:r w:rsidR="00FC3BEF" w:rsidRPr="003B56F5">
        <w:rPr>
          <w:lang w:val="es-NI"/>
        </w:rPr>
        <w:t>información</w:t>
      </w:r>
      <w:r w:rsidRPr="003B56F5">
        <w:rPr>
          <w:lang w:val="es-NI"/>
        </w:rPr>
        <w:t xml:space="preserve"> adicional que consideren relevante</w:t>
      </w:r>
      <w:r w:rsidR="00E54398" w:rsidRPr="003B56F5">
        <w:rPr>
          <w:lang w:val="es-NI"/>
        </w:rPr>
        <w:t>.</w:t>
      </w:r>
    </w:p>
    <w:p w14:paraId="4F2152A5" w14:textId="470F39C2" w:rsidR="00E54398" w:rsidRPr="00F3339C" w:rsidRDefault="00F3339C" w:rsidP="00D611A6">
      <w:pPr>
        <w:pStyle w:val="ListBullet"/>
        <w:numPr>
          <w:ilvl w:val="0"/>
          <w:numId w:val="0"/>
        </w:numPr>
        <w:spacing w:before="120" w:after="0"/>
        <w:ind w:left="360"/>
        <w:contextualSpacing w:val="0"/>
        <w:rPr>
          <w:lang w:val="es-NI"/>
        </w:rPr>
      </w:pPr>
      <w:r w:rsidRPr="00F3339C">
        <w:rPr>
          <w:lang w:val="es-NI"/>
        </w:rPr>
        <w:t>Además, se espera que todos los proveedores que participen en el proceso de SLR colaboren con el administrador de casos y suministren la información relevante, tal y como se describe en el recurso</w:t>
      </w:r>
      <w:r w:rsidR="00E54398" w:rsidRPr="00F3339C">
        <w:rPr>
          <w:lang w:val="es-NI"/>
        </w:rPr>
        <w:t xml:space="preserve"> “</w:t>
      </w:r>
      <w:r w:rsidRPr="00F3339C">
        <w:rPr>
          <w:lang w:val="es-NI"/>
        </w:rPr>
        <w:t>Responsabilidades de los proveedores en el proceso de revisión del nivel de apoyo (SLR)</w:t>
      </w:r>
      <w:r w:rsidR="00D1311B" w:rsidRPr="00F3339C">
        <w:rPr>
          <w:lang w:val="es-NI"/>
        </w:rPr>
        <w:t>.</w:t>
      </w:r>
      <w:r w:rsidR="00E54398" w:rsidRPr="00F3339C">
        <w:rPr>
          <w:lang w:val="es-NI"/>
        </w:rPr>
        <w:t xml:space="preserve">" </w:t>
      </w:r>
      <w:r w:rsidRPr="00F3339C">
        <w:rPr>
          <w:lang w:val="es-NI"/>
        </w:rPr>
        <w:t xml:space="preserve">Los proveedores que aporten información a la solicitud de </w:t>
      </w:r>
      <w:r w:rsidR="00FC3BEF" w:rsidRPr="00F3339C">
        <w:rPr>
          <w:lang w:val="es-NI"/>
        </w:rPr>
        <w:t>SLR se</w:t>
      </w:r>
      <w:r w:rsidRPr="00F3339C">
        <w:rPr>
          <w:lang w:val="es-NI"/>
        </w:rPr>
        <w:t xml:space="preserve"> les debe dar la oportunidad de revisar las porciones del paquete final de SLR que reflejen sus aportaciones antes de que el paquete sea sometido a la HCPF</w:t>
      </w:r>
      <w:r w:rsidR="00E54398" w:rsidRPr="00F3339C">
        <w:rPr>
          <w:lang w:val="es-NI"/>
        </w:rPr>
        <w:t>.</w:t>
      </w:r>
    </w:p>
    <w:p w14:paraId="7320214B" w14:textId="0D2460C8" w:rsidR="00E616A9" w:rsidRPr="002B5C66" w:rsidRDefault="002B5C66" w:rsidP="00D611A6">
      <w:pPr>
        <w:pStyle w:val="ListBullet"/>
        <w:spacing w:before="240" w:after="0"/>
        <w:contextualSpacing w:val="0"/>
        <w:rPr>
          <w:lang w:val="es-NI"/>
        </w:rPr>
      </w:pPr>
      <w:r w:rsidRPr="002B5C66">
        <w:rPr>
          <w:lang w:val="es-NI"/>
        </w:rPr>
        <w:t>La HCPF convocará un panel de SLR basándose en el calendario predeterminado disponible para la agencia de gestión de casos. El panel de SLR estará compuesto por al menos tres miembros con amplios conocimientos y experiencia en las evaluaciones del nivel de apoyo (el SIS y el ISLA), los niveles de apoyo, la gestión de casos y las exenciones de HCBS</w:t>
      </w:r>
      <w:r w:rsidR="00E616A9" w:rsidRPr="002B5C66">
        <w:rPr>
          <w:lang w:val="es-NI"/>
        </w:rPr>
        <w:t>.</w:t>
      </w:r>
    </w:p>
    <w:p w14:paraId="45357AAF" w14:textId="40FA16E2" w:rsidR="00E54398" w:rsidRPr="00963B39" w:rsidRDefault="00963B39" w:rsidP="00D611A6">
      <w:pPr>
        <w:pStyle w:val="ListBullet"/>
        <w:spacing w:before="240" w:after="0"/>
        <w:contextualSpacing w:val="0"/>
        <w:rPr>
          <w:lang w:val="es-NI"/>
        </w:rPr>
      </w:pPr>
      <w:r w:rsidRPr="00963B39">
        <w:rPr>
          <w:lang w:val="es-NI"/>
        </w:rPr>
        <w:t xml:space="preserve">El Panel SLR examinará toda la información sometida por la Agencia de </w:t>
      </w:r>
      <w:r w:rsidR="00FC3BEF" w:rsidRPr="00963B39">
        <w:rPr>
          <w:lang w:val="es-NI"/>
        </w:rPr>
        <w:t>gestión</w:t>
      </w:r>
      <w:r w:rsidRPr="00963B39">
        <w:rPr>
          <w:lang w:val="es-NI"/>
        </w:rPr>
        <w:t xml:space="preserve"> de Casos y tratará de identificar cualquier necesidad de apoyo significativa que haga que el miembro tenga necesidades de apoyo sustancialmente más altas que otros miembros en el mismo nivel de apoyo del algoritmo</w:t>
      </w:r>
      <w:r w:rsidR="00E616A9" w:rsidRPr="00963B39">
        <w:rPr>
          <w:lang w:val="es-NI"/>
        </w:rPr>
        <w:t>.</w:t>
      </w:r>
    </w:p>
    <w:p w14:paraId="1B9FD729" w14:textId="43AE2D3A" w:rsidR="00E616A9" w:rsidRPr="00E33B19" w:rsidRDefault="00E33B19" w:rsidP="00D611A6">
      <w:pPr>
        <w:pStyle w:val="ListBullet"/>
        <w:spacing w:before="240" w:after="0"/>
        <w:contextualSpacing w:val="0"/>
        <w:rPr>
          <w:lang w:val="es-NI"/>
        </w:rPr>
      </w:pPr>
      <w:r w:rsidRPr="00E33B19">
        <w:rPr>
          <w:lang w:val="es-NI"/>
        </w:rPr>
        <w:t xml:space="preserve">Si el Panel SLR determina que el miembro tiene necesidades de apoyo sustancialmente más altas que otros miembros en el mismo nivel de apoyo, entonces el panel SLR puede asignar al miembro al </w:t>
      </w:r>
      <w:r>
        <w:rPr>
          <w:lang w:val="es-NI"/>
        </w:rPr>
        <w:t>n</w:t>
      </w:r>
      <w:r w:rsidRPr="00E33B19">
        <w:rPr>
          <w:lang w:val="es-NI"/>
        </w:rPr>
        <w:t xml:space="preserve">ivel de apoyo que represente más </w:t>
      </w:r>
      <w:r>
        <w:rPr>
          <w:lang w:val="es-NI"/>
        </w:rPr>
        <w:t>adecuadamente</w:t>
      </w:r>
      <w:r w:rsidRPr="00E33B19">
        <w:rPr>
          <w:lang w:val="es-NI"/>
        </w:rPr>
        <w:t xml:space="preserve"> sus necesidades generales de apoyo</w:t>
      </w:r>
      <w:r w:rsidR="00E616A9" w:rsidRPr="00E33B19">
        <w:rPr>
          <w:lang w:val="es-NI"/>
        </w:rPr>
        <w:t>.</w:t>
      </w:r>
    </w:p>
    <w:p w14:paraId="57C87A7C" w14:textId="145DEF13" w:rsidR="00E616A9" w:rsidRPr="004C6E72" w:rsidRDefault="004C6E72" w:rsidP="00D611A6">
      <w:pPr>
        <w:pStyle w:val="ListBullet"/>
        <w:spacing w:before="240" w:after="0"/>
        <w:contextualSpacing w:val="0"/>
        <w:rPr>
          <w:lang w:val="es-NI"/>
        </w:rPr>
      </w:pPr>
      <w:r w:rsidRPr="004C6E72">
        <w:rPr>
          <w:lang w:val="es-NI"/>
        </w:rPr>
        <w:t>HCPF se comunicará con la agencia de gestión de casos de cualquier decisión de denegación o aprobación tomada por el Panel SLR. En esta comunicación, se notificará a la agencia de gestión de casos las fechas de entrada en vigor y de finalización de la aprobación, si procede. Todos los cambios manuales necesarios en el nivel de apoyo serán completados por el personal de HCPF</w:t>
      </w:r>
      <w:r w:rsidR="00E616A9" w:rsidRPr="004C6E72">
        <w:rPr>
          <w:lang w:val="es-NI"/>
        </w:rPr>
        <w:t>.</w:t>
      </w:r>
    </w:p>
    <w:p w14:paraId="16A95C25" w14:textId="536193FB" w:rsidR="00E616A9" w:rsidRPr="00523441" w:rsidRDefault="00523441" w:rsidP="00D611A6">
      <w:pPr>
        <w:pStyle w:val="ListBullet"/>
        <w:spacing w:before="240" w:after="0"/>
        <w:contextualSpacing w:val="0"/>
        <w:rPr>
          <w:lang w:val="es-NI"/>
        </w:rPr>
      </w:pPr>
      <w:r w:rsidRPr="00523441">
        <w:rPr>
          <w:lang w:val="es-NI"/>
        </w:rPr>
        <w:t>Los cambios en los niveles de apoyo no son permanentes. HCPF no aprueba cambios</w:t>
      </w:r>
      <w:r w:rsidR="00E616A9" w:rsidRPr="00523441">
        <w:rPr>
          <w:lang w:val="es-NI"/>
        </w:rPr>
        <w:t xml:space="preserve"> “</w:t>
      </w:r>
      <w:r w:rsidRPr="00523441">
        <w:rPr>
          <w:lang w:val="es-NI"/>
        </w:rPr>
        <w:t>permanentes</w:t>
      </w:r>
      <w:r w:rsidR="00E616A9" w:rsidRPr="00523441">
        <w:rPr>
          <w:lang w:val="es-NI"/>
        </w:rPr>
        <w:t xml:space="preserve">” </w:t>
      </w:r>
      <w:r w:rsidRPr="00523441">
        <w:rPr>
          <w:lang w:val="es-NI"/>
        </w:rPr>
        <w:t>en el nivel de apoyo. Si la fecha de vigencia de la aprobación está expirando y un miembro sigue necesitando un apoyo superior a su nivel de apoyo según el algoritmo, la agencia de gestión de casos debe seguir este proceso y someter otra solicitud de SLR</w:t>
      </w:r>
      <w:r w:rsidR="00E616A9" w:rsidRPr="00523441">
        <w:rPr>
          <w:lang w:val="es-NI"/>
        </w:rPr>
        <w:t>.</w:t>
      </w:r>
    </w:p>
    <w:p w14:paraId="203150CB" w14:textId="142F464A" w:rsidR="00E616A9" w:rsidRPr="009E70B1" w:rsidRDefault="009E70B1" w:rsidP="00D611A6">
      <w:pPr>
        <w:pStyle w:val="ListBullet"/>
        <w:spacing w:before="240" w:after="0"/>
        <w:contextualSpacing w:val="0"/>
        <w:rPr>
          <w:lang w:val="es-NI"/>
        </w:rPr>
      </w:pPr>
      <w:r w:rsidRPr="009E70B1">
        <w:rPr>
          <w:rStyle w:val="Strong"/>
          <w:b w:val="0"/>
          <w:bCs w:val="0"/>
          <w:lang w:val="es-NI"/>
        </w:rPr>
        <w:t>No se aprobarán cambios de nivel de apoyo con efecto retroactivo</w:t>
      </w:r>
      <w:r w:rsidRPr="009E70B1">
        <w:rPr>
          <w:lang w:val="es-NI"/>
        </w:rPr>
        <w:t xml:space="preserve">. Si el SLR es una </w:t>
      </w:r>
      <w:r w:rsidRPr="009E70B1">
        <w:rPr>
          <w:rStyle w:val="Strong"/>
          <w:b w:val="0"/>
          <w:bCs w:val="0"/>
          <w:lang w:val="es-NI"/>
        </w:rPr>
        <w:t>reevaluación</w:t>
      </w:r>
      <w:r w:rsidRPr="009E70B1">
        <w:rPr>
          <w:lang w:val="es-NI"/>
        </w:rPr>
        <w:t xml:space="preserve">, la Agencia de Administración de Casos deberá presentar una nueva </w:t>
      </w:r>
      <w:r w:rsidRPr="009E70B1">
        <w:rPr>
          <w:lang w:val="es-NI"/>
        </w:rPr>
        <w:lastRenderedPageBreak/>
        <w:t xml:space="preserve">solicitud SLR </w:t>
      </w:r>
      <w:r w:rsidRPr="009E70B1">
        <w:rPr>
          <w:rStyle w:val="Strong"/>
          <w:b w:val="0"/>
          <w:bCs w:val="0"/>
          <w:lang w:val="es-NI"/>
        </w:rPr>
        <w:t>antes de que expire la fecha efectiva anterior</w:t>
      </w:r>
      <w:r w:rsidRPr="009E70B1">
        <w:rPr>
          <w:b/>
          <w:bCs/>
          <w:lang w:val="es-NI"/>
        </w:rPr>
        <w:t xml:space="preserve">. </w:t>
      </w:r>
      <w:r w:rsidRPr="009E70B1">
        <w:rPr>
          <w:lang w:val="es-NI"/>
        </w:rPr>
        <w:t xml:space="preserve">Si no se presenta una nueva solicitud antes de la fecha de vencimiento, </w:t>
      </w:r>
      <w:r w:rsidRPr="009E70B1">
        <w:rPr>
          <w:rStyle w:val="Strong"/>
          <w:b w:val="0"/>
          <w:bCs w:val="0"/>
          <w:lang w:val="es-NI"/>
        </w:rPr>
        <w:t>no se aplicará retroactividad para cubrir el período entre fechas</w:t>
      </w:r>
      <w:r w:rsidR="00E616A9" w:rsidRPr="009E70B1">
        <w:rPr>
          <w:b/>
          <w:bCs/>
          <w:lang w:val="es-NI"/>
        </w:rPr>
        <w:t>.</w:t>
      </w:r>
    </w:p>
    <w:p w14:paraId="402FA339" w14:textId="6D5E565B" w:rsidR="00E616A9" w:rsidRPr="008B19EF" w:rsidRDefault="008B19EF" w:rsidP="00D611A6">
      <w:pPr>
        <w:pStyle w:val="ListBullet"/>
        <w:spacing w:before="240" w:after="0"/>
        <w:contextualSpacing w:val="0"/>
        <w:rPr>
          <w:lang w:val="es-NI"/>
        </w:rPr>
      </w:pPr>
      <w:r w:rsidRPr="008B19EF">
        <w:rPr>
          <w:lang w:val="es-NI"/>
        </w:rPr>
        <w:t>HCPF proporcionará a la agencia de gestión de casos, al miembro, a su tutor legal o a su representante legalmente autorizado, si procede, con una decisión por escrito en un plazo de quince (15) días hábiles. La decisión del panel SLR es definitiva para todos los miembros inscritos en la exención HCBS-DD</w:t>
      </w:r>
      <w:r w:rsidR="00E616A9" w:rsidRPr="008B19EF">
        <w:rPr>
          <w:lang w:val="es-NI"/>
        </w:rPr>
        <w:t>.</w:t>
      </w:r>
    </w:p>
    <w:p w14:paraId="4BDC22C6" w14:textId="26A6F844" w:rsidR="00E616A9" w:rsidRPr="00CE637B" w:rsidRDefault="00CE637B" w:rsidP="00D611A6">
      <w:pPr>
        <w:pStyle w:val="ListBullet"/>
        <w:spacing w:before="240" w:after="0"/>
        <w:contextualSpacing w:val="0"/>
        <w:rPr>
          <w:lang w:val="es-NI"/>
        </w:rPr>
      </w:pPr>
      <w:r w:rsidRPr="00CE637B">
        <w:rPr>
          <w:lang w:val="es-NI"/>
        </w:rPr>
        <w:t>Si el miembro está inscrito en la exención HCBS-SLS y el miembro, su tutor legal o su representante legalmente autorizado, si corresponde, no están satisfechos con la decisión, pueden solicitar una revisión por parte del director ejecutivo de HCPF, o su designado, en un plazo de quince (15) días hábiles</w:t>
      </w:r>
      <w:r w:rsidR="00E616A9" w:rsidRPr="00CE637B">
        <w:rPr>
          <w:lang w:val="es-NI"/>
        </w:rPr>
        <w:t>.</w:t>
      </w:r>
    </w:p>
    <w:p w14:paraId="3C56D9B9" w14:textId="4095DB7A" w:rsidR="00E616A9" w:rsidRPr="00374ED7" w:rsidRDefault="00374ED7" w:rsidP="00D611A6">
      <w:pPr>
        <w:pStyle w:val="ListBullet"/>
        <w:spacing w:before="240" w:after="0"/>
        <w:contextualSpacing w:val="0"/>
        <w:rPr>
          <w:lang w:val="es-NI"/>
        </w:rPr>
      </w:pPr>
      <w:r w:rsidRPr="00374ED7">
        <w:rPr>
          <w:rStyle w:val="Strong"/>
          <w:b w:val="0"/>
          <w:bCs w:val="0"/>
          <w:lang w:val="es-NI"/>
        </w:rPr>
        <w:t>HCPF</w:t>
      </w:r>
      <w:r w:rsidRPr="00374ED7">
        <w:rPr>
          <w:b/>
          <w:bCs/>
          <w:lang w:val="es-NI"/>
        </w:rPr>
        <w:t xml:space="preserve"> </w:t>
      </w:r>
      <w:r w:rsidRPr="00374ED7">
        <w:rPr>
          <w:lang w:val="es-NI"/>
        </w:rPr>
        <w:t xml:space="preserve">proporcionará una </w:t>
      </w:r>
      <w:r w:rsidRPr="00374ED7">
        <w:rPr>
          <w:rStyle w:val="Strong"/>
          <w:b w:val="0"/>
          <w:bCs w:val="0"/>
          <w:lang w:val="es-NI"/>
        </w:rPr>
        <w:t>respuesta por escrito al reclamante dentro de quince (15) días hábiles</w:t>
      </w:r>
      <w:r w:rsidRPr="00374ED7">
        <w:rPr>
          <w:lang w:val="es-NI"/>
        </w:rPr>
        <w:t xml:space="preserve">, y esta respuesta constituirá la </w:t>
      </w:r>
      <w:r w:rsidRPr="00374ED7">
        <w:rPr>
          <w:rStyle w:val="Strong"/>
          <w:b w:val="0"/>
          <w:bCs w:val="0"/>
          <w:lang w:val="es-NI"/>
        </w:rPr>
        <w:t>decisión final de la agencia</w:t>
      </w:r>
      <w:r w:rsidR="00E616A9" w:rsidRPr="00374ED7">
        <w:rPr>
          <w:b/>
          <w:bCs/>
          <w:lang w:val="es-NI"/>
        </w:rPr>
        <w:t>.</w:t>
      </w:r>
    </w:p>
    <w:p w14:paraId="6AEB571C" w14:textId="77777777" w:rsidR="00E54398" w:rsidRPr="00374ED7" w:rsidRDefault="00E54398" w:rsidP="00E54398">
      <w:pPr>
        <w:pStyle w:val="ListBullet"/>
        <w:numPr>
          <w:ilvl w:val="0"/>
          <w:numId w:val="0"/>
        </w:numPr>
        <w:ind w:left="360"/>
        <w:rPr>
          <w:lang w:val="es-NI"/>
        </w:rPr>
      </w:pPr>
    </w:p>
    <w:p w14:paraId="6179C342" w14:textId="270CD224" w:rsidR="009D50D7" w:rsidRPr="00FC3BEF" w:rsidRDefault="00374ED7" w:rsidP="006E3E4A">
      <w:pPr>
        <w:pStyle w:val="FactSheetContact"/>
        <w:rPr>
          <w:lang w:val="es-NI"/>
        </w:rPr>
      </w:pPr>
      <w:r w:rsidRPr="00FC3BEF">
        <w:rPr>
          <w:lang w:val="es-NI"/>
        </w:rPr>
        <w:t>Para más información, comuníquese con</w:t>
      </w:r>
      <w:r w:rsidR="006E3E4A" w:rsidRPr="00FC3BEF">
        <w:rPr>
          <w:lang w:val="es-NI"/>
        </w:rPr>
        <w:t>:</w:t>
      </w:r>
    </w:p>
    <w:p w14:paraId="17449F02" w14:textId="77777777" w:rsidR="006E3E4A" w:rsidRPr="006E3E4A" w:rsidRDefault="006E3E4A" w:rsidP="006E3E4A">
      <w:pPr>
        <w:pStyle w:val="ForMoreInfo"/>
      </w:pPr>
      <w:hyperlink r:id="rId12" w:history="1">
        <w:r w:rsidRPr="006E3E4A">
          <w:rPr>
            <w:rStyle w:val="Hyperlink"/>
          </w:rPr>
          <w:t>hcpf_supportlevel@state.co.us</w:t>
        </w:r>
      </w:hyperlink>
    </w:p>
    <w:sectPr w:rsidR="006E3E4A" w:rsidRPr="006E3E4A" w:rsidSect="000E74E6">
      <w:headerReference w:type="default" r:id="rId13"/>
      <w:footerReference w:type="default" r:id="rId14"/>
      <w:footerReference w:type="first" r:id="rId15"/>
      <w:pgSz w:w="12240" w:h="15840"/>
      <w:pgMar w:top="1440" w:right="1440" w:bottom="1440" w:left="1440" w:header="576"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3BBD3" w14:textId="77777777" w:rsidR="00615607" w:rsidRDefault="00615607" w:rsidP="00370CDA">
      <w:r>
        <w:separator/>
      </w:r>
    </w:p>
  </w:endnote>
  <w:endnote w:type="continuationSeparator" w:id="0">
    <w:p w14:paraId="6982EB85" w14:textId="77777777" w:rsidR="00615607" w:rsidRDefault="00615607"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4DA2" w14:textId="77777777" w:rsidR="001B4C63" w:rsidRPr="00E64032" w:rsidRDefault="00E64032" w:rsidP="00E64032">
    <w:pPr>
      <w:pStyle w:val="Footer"/>
    </w:pPr>
    <w:r w:rsidRPr="00E64032">
      <w:rPr>
        <w:noProof/>
      </w:rPr>
      <mc:AlternateContent>
        <mc:Choice Requires="wps">
          <w:drawing>
            <wp:inline distT="0" distB="0" distL="0" distR="0" wp14:anchorId="6ACBF55A" wp14:editId="1FCB1E68">
              <wp:extent cx="5450840" cy="545910"/>
              <wp:effectExtent l="0" t="0" r="16510" b="698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54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A8259" w14:textId="77777777" w:rsidR="00FC3BEF" w:rsidRPr="00FC3BEF" w:rsidRDefault="00FC3BEF" w:rsidP="00FC3BEF">
                          <w:pPr>
                            <w:pStyle w:val="Footer"/>
                            <w:spacing w:after="0"/>
                            <w:contextualSpacing w:val="0"/>
                            <w:rPr>
                              <w:sz w:val="18"/>
                              <w:szCs w:val="18"/>
                              <w:lang w:val="es-NI"/>
                            </w:rPr>
                          </w:pPr>
                          <w:r w:rsidRPr="00FC3BEF">
                            <w:rPr>
                              <w:sz w:val="18"/>
                              <w:szCs w:val="18"/>
                              <w:lang w:val="es-NI"/>
                            </w:rPr>
                            <w:t>Mejorar la equidad, el acceso y los resultados de la atención médica para las personas a las que servimos, al mismo tiempo que ahorramos dinero a los residentes de Colorado en atención médica y generamos valor para Colorado.</w:t>
                          </w:r>
                          <w:r w:rsidRPr="00FC3BEF">
                            <w:rPr>
                              <w:sz w:val="18"/>
                              <w:szCs w:val="18"/>
                              <w:lang w:val="es-NI"/>
                            </w:rPr>
                            <w:br/>
                            <w:t>hcpf.colorado.gov</w:t>
                          </w:r>
                        </w:p>
                        <w:p w14:paraId="0E4F9C4C" w14:textId="57217CB8" w:rsidR="00E64032" w:rsidRPr="00FC3BEF" w:rsidRDefault="00E64032" w:rsidP="00E64032">
                          <w:pPr>
                            <w:pStyle w:val="Footer"/>
                            <w:rPr>
                              <w:lang w:val="es-NI"/>
                            </w:rPr>
                          </w:pPr>
                        </w:p>
                      </w:txbxContent>
                    </wps:txbx>
                    <wps:bodyPr rot="0" vert="horz" wrap="square" lIns="0" tIns="0" rIns="0" bIns="0" anchor="t" anchorCtr="0" upright="1">
                      <a:noAutofit/>
                    </wps:bodyPr>
                  </wps:wsp>
                </a:graphicData>
              </a:graphic>
            </wp:inline>
          </w:drawing>
        </mc:Choice>
        <mc:Fallback>
          <w:pict>
            <v:shapetype w14:anchorId="6ACBF55A" id="_x0000_t202" coordsize="21600,21600" o:spt="202" path="m,l,21600r21600,l21600,xe">
              <v:stroke joinstyle="miter"/>
              <v:path gradientshapeok="t" o:connecttype="rect"/>
            </v:shapetype>
            <v:shape id="Text Box 4" o:spid="_x0000_s1026" type="#_x0000_t202" style="width:429.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" filled="f" stroked="f">
              <v:textbox inset="0,0,0,0">
                <w:txbxContent>
                  <w:p w14:paraId="3ABA8259" w14:textId="77777777" w:rsidR="00FC3BEF" w:rsidRPr="00FC3BEF" w:rsidRDefault="00FC3BEF" w:rsidP="00FC3BEF">
                    <w:pPr>
                      <w:pStyle w:val="Piedepgina"/>
                      <w:spacing w:after="0"/>
                      <w:contextualSpacing w:val="0"/>
                      <w:rPr>
                        <w:sz w:val="18"/>
                        <w:szCs w:val="18"/>
                        <w:lang w:val="es-NI"/>
                      </w:rPr>
                    </w:pPr>
                    <w:r w:rsidRPr="00FC3BEF">
                      <w:rPr>
                        <w:sz w:val="18"/>
                        <w:szCs w:val="18"/>
                        <w:lang w:val="es-NI"/>
                      </w:rPr>
                      <w:t>Mejorar la equidad, el acceso y los resultados de la atención médica para las personas a las que servimos, al mismo tiempo que ahorramos dinero a los residentes de Colorado en atención médica y generamos valor para Colorado.</w:t>
                    </w:r>
                    <w:r w:rsidRPr="00FC3BEF">
                      <w:rPr>
                        <w:sz w:val="18"/>
                        <w:szCs w:val="18"/>
                        <w:lang w:val="es-NI"/>
                      </w:rPr>
                      <w:br/>
                    </w:r>
                    <w:proofErr w:type="spellStart"/>
                    <w:r w:rsidRPr="00FC3BEF">
                      <w:rPr>
                        <w:sz w:val="18"/>
                        <w:szCs w:val="18"/>
                        <w:lang w:val="es-NI"/>
                      </w:rPr>
                      <w:t>hcpf.colorado.gov</w:t>
                    </w:r>
                    <w:proofErr w:type="spellEnd"/>
                  </w:p>
                  <w:p w14:paraId="0E4F9C4C" w14:textId="57217CB8" w:rsidR="00E64032" w:rsidRPr="00FC3BEF" w:rsidRDefault="00E64032" w:rsidP="00E64032">
                    <w:pPr>
                      <w:pStyle w:val="Piedepgina"/>
                      <w:rPr>
                        <w:lang w:val="es-NI"/>
                      </w:rPr>
                    </w:pPr>
                  </w:p>
                </w:txbxContent>
              </v:textbox>
              <w10:anchorlock/>
            </v:shape>
          </w:pict>
        </mc:Fallback>
      </mc:AlternateContent>
    </w:r>
    <w:r w:rsidRPr="00E64032">
      <w:t xml:space="preserve">   </w:t>
    </w:r>
    <w:r w:rsidRPr="00E64032">
      <w:rPr>
        <w:noProof/>
      </w:rPr>
      <w:drawing>
        <wp:inline distT="0" distB="0" distL="0" distR="0" wp14:anchorId="16B1668D" wp14:editId="2EB7F881">
          <wp:extent cx="18288" cy="438912"/>
          <wp:effectExtent l="0" t="0" r="2032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62C53910" wp14:editId="432B109A">
          <wp:extent cx="564302" cy="562824"/>
          <wp:effectExtent l="0" t="0" r="7620" b="8890"/>
          <wp:docPr id="10" name="Picture 10"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B82C1" w14:textId="77777777" w:rsidR="001B4C63" w:rsidRPr="00E64032" w:rsidRDefault="00E64032" w:rsidP="00CF5FAD">
    <w:pPr>
      <w:pStyle w:val="Footer"/>
      <w:spacing w:after="0"/>
      <w:contextualSpacing w:val="0"/>
    </w:pPr>
    <w:r w:rsidRPr="00E64032">
      <w:rPr>
        <w:noProof/>
      </w:rPr>
      <mc:AlternateContent>
        <mc:Choice Requires="wps">
          <w:drawing>
            <wp:inline distT="0" distB="0" distL="0" distR="0" wp14:anchorId="6628AC19" wp14:editId="2DDB61D9">
              <wp:extent cx="5450840" cy="545911"/>
              <wp:effectExtent l="0" t="0" r="16510" b="6985"/>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0840" cy="545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52FBF" w14:textId="3FD17507" w:rsidR="00E64032" w:rsidRPr="00FC3BEF" w:rsidRDefault="00FC3BEF" w:rsidP="00CF5FAD">
                          <w:pPr>
                            <w:pStyle w:val="Footer"/>
                            <w:spacing w:after="0"/>
                            <w:contextualSpacing w:val="0"/>
                            <w:rPr>
                              <w:sz w:val="18"/>
                              <w:szCs w:val="18"/>
                              <w:lang w:val="es-NI"/>
                            </w:rPr>
                          </w:pPr>
                          <w:r w:rsidRPr="00FC3BEF">
                            <w:rPr>
                              <w:sz w:val="18"/>
                              <w:szCs w:val="18"/>
                              <w:lang w:val="es-NI"/>
                            </w:rPr>
                            <w:t>Mejorar la equidad, el acceso y los resultados de la atención médica para las personas a las que servimos, al mismo tiempo que ahorramos dinero a los residentes de Colorado en atención médica y generamos valor para Colorado</w:t>
                          </w:r>
                          <w:r w:rsidR="00E64032" w:rsidRPr="00FC3BEF">
                            <w:rPr>
                              <w:sz w:val="18"/>
                              <w:szCs w:val="18"/>
                              <w:lang w:val="es-NI"/>
                            </w:rPr>
                            <w:t>.</w:t>
                          </w:r>
                          <w:r w:rsidR="00E64032" w:rsidRPr="00FC3BEF">
                            <w:rPr>
                              <w:sz w:val="18"/>
                              <w:szCs w:val="18"/>
                              <w:lang w:val="es-NI"/>
                            </w:rPr>
                            <w:br/>
                            <w:t>hcpf.colorado.gov</w:t>
                          </w:r>
                        </w:p>
                      </w:txbxContent>
                    </wps:txbx>
                    <wps:bodyPr rot="0" vert="horz" wrap="square" lIns="0" tIns="0" rIns="0" bIns="0" anchor="t" anchorCtr="0" upright="1">
                      <a:noAutofit/>
                    </wps:bodyPr>
                  </wps:wsp>
                </a:graphicData>
              </a:graphic>
            </wp:inline>
          </w:drawing>
        </mc:Choice>
        <mc:Fallback>
          <w:pict>
            <v:shapetype w14:anchorId="6628AC19" id="_x0000_t202" coordsize="21600,21600" o:spt="202" path="m,l,21600r21600,l21600,xe">
              <v:stroke joinstyle="miter"/>
              <v:path gradientshapeok="t" o:connecttype="rect"/>
            </v:shapetype>
            <v:shape id="Text Box 8" o:spid="_x0000_s1027" type="#_x0000_t202" style="width:429.2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" filled="f" stroked="f">
              <v:textbox inset="0,0,0,0">
                <w:txbxContent>
                  <w:p w14:paraId="6D552FBF" w14:textId="3FD17507" w:rsidR="00E64032" w:rsidRPr="00FC3BEF" w:rsidRDefault="00FC3BEF" w:rsidP="00CF5FAD">
                    <w:pPr>
                      <w:pStyle w:val="Piedepgina"/>
                      <w:spacing w:after="0"/>
                      <w:contextualSpacing w:val="0"/>
                      <w:rPr>
                        <w:sz w:val="18"/>
                        <w:szCs w:val="18"/>
                        <w:lang w:val="es-NI"/>
                      </w:rPr>
                    </w:pPr>
                    <w:r w:rsidRPr="00FC3BEF">
                      <w:rPr>
                        <w:sz w:val="18"/>
                        <w:szCs w:val="18"/>
                        <w:lang w:val="es-NI"/>
                      </w:rPr>
                      <w:t>Mejorar la equidad, el acceso y los resultados de la atención médica para las personas a las que servimos, al mismo tiempo que ahorramos dinero a los residentes de Colorado en atención médica y generamos valor para Colorado</w:t>
                    </w:r>
                    <w:r w:rsidR="00E64032" w:rsidRPr="00FC3BEF">
                      <w:rPr>
                        <w:sz w:val="18"/>
                        <w:szCs w:val="18"/>
                        <w:lang w:val="es-NI"/>
                      </w:rPr>
                      <w:t>.</w:t>
                    </w:r>
                    <w:r w:rsidR="00E64032" w:rsidRPr="00FC3BEF">
                      <w:rPr>
                        <w:sz w:val="18"/>
                        <w:szCs w:val="18"/>
                        <w:lang w:val="es-NI"/>
                      </w:rPr>
                      <w:br/>
                    </w:r>
                    <w:proofErr w:type="spellStart"/>
                    <w:r w:rsidR="00E64032" w:rsidRPr="00FC3BEF">
                      <w:rPr>
                        <w:sz w:val="18"/>
                        <w:szCs w:val="18"/>
                        <w:lang w:val="es-NI"/>
                      </w:rPr>
                      <w:t>hcpf.colorado.gov</w:t>
                    </w:r>
                    <w:proofErr w:type="spellEnd"/>
                  </w:p>
                </w:txbxContent>
              </v:textbox>
              <w10:anchorlock/>
            </v:shape>
          </w:pict>
        </mc:Fallback>
      </mc:AlternateContent>
    </w:r>
    <w:r w:rsidRPr="00E64032">
      <w:t xml:space="preserve">   </w:t>
    </w:r>
    <w:r w:rsidRPr="00E64032">
      <w:rPr>
        <w:noProof/>
      </w:rPr>
      <w:drawing>
        <wp:inline distT="0" distB="0" distL="0" distR="0" wp14:anchorId="7CFC567E" wp14:editId="778F08AC">
          <wp:extent cx="18288" cy="438912"/>
          <wp:effectExtent l="0" t="0" r="2032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18288" cy="438912"/>
                  </a:xfrm>
                  <a:prstGeom prst="rect">
                    <a:avLst/>
                  </a:prstGeom>
                  <a:noFill/>
                </pic:spPr>
              </pic:pic>
            </a:graphicData>
          </a:graphic>
        </wp:inline>
      </w:drawing>
    </w:r>
    <w:r w:rsidRPr="00E64032">
      <w:t xml:space="preserve">  </w:t>
    </w:r>
    <w:r w:rsidRPr="00E64032">
      <w:rPr>
        <w:noProof/>
      </w:rPr>
      <w:drawing>
        <wp:inline distT="0" distB="0" distL="0" distR="0" wp14:anchorId="454C93B6" wp14:editId="25CB963E">
          <wp:extent cx="564302" cy="562824"/>
          <wp:effectExtent l="0" t="0" r="7620" b="8890"/>
          <wp:docPr id="9" name="Picture 9"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ate of Colorado Se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6" cy="571654"/>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D974" w14:textId="77777777" w:rsidR="00615607" w:rsidRDefault="00615607" w:rsidP="00370CDA">
      <w:r>
        <w:separator/>
      </w:r>
    </w:p>
  </w:footnote>
  <w:footnote w:type="continuationSeparator" w:id="0">
    <w:p w14:paraId="5EE4842C" w14:textId="77777777" w:rsidR="00615607" w:rsidRDefault="00615607"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50D5" w14:textId="0043CA4D" w:rsidR="00C919F2" w:rsidRPr="00FC3BEF" w:rsidRDefault="006C35A4" w:rsidP="595064C2">
    <w:pPr>
      <w:pStyle w:val="Header"/>
      <w:tabs>
        <w:tab w:val="clear" w:pos="9360"/>
        <w:tab w:val="right" w:pos="10800"/>
      </w:tabs>
      <w:rPr>
        <w:rFonts w:cs="Tahoma"/>
        <w:b w:val="0"/>
        <w:lang w:val="es-NI"/>
      </w:rPr>
    </w:pPr>
    <w:r w:rsidRPr="595064C2">
      <w:rPr>
        <w:rFonts w:cs="Tahoma"/>
        <w:b w:val="0"/>
      </w:rPr>
      <w:fldChar w:fldCharType="begin"/>
    </w:r>
    <w:r w:rsidRPr="00FC3BEF">
      <w:rPr>
        <w:rFonts w:cs="Tahoma"/>
        <w:b w:val="0"/>
        <w:lang w:val="es-NI"/>
      </w:rPr>
      <w:instrText xml:space="preserve"> TITLE  \* Caps  \* MERGEFORMAT </w:instrText>
    </w:r>
    <w:r w:rsidRPr="595064C2">
      <w:rPr>
        <w:rFonts w:cs="Tahoma"/>
        <w:b w:val="0"/>
      </w:rPr>
      <w:fldChar w:fldCharType="separate"/>
    </w:r>
    <w:r w:rsidRPr="595064C2">
      <w:rPr>
        <w:rFonts w:cs="Tahoma"/>
        <w:b w:val="0"/>
      </w:rPr>
      <w:fldChar w:fldCharType="end"/>
    </w:r>
    <w:r w:rsidR="00FC3BEF" w:rsidRPr="00FC3BEF">
      <w:rPr>
        <w:lang w:val="es-NI"/>
      </w:rPr>
      <w:t xml:space="preserve">Proceso de </w:t>
    </w:r>
    <w:r w:rsidR="00FC3BEF">
      <w:rPr>
        <w:lang w:val="es-NI"/>
      </w:rPr>
      <w:t>r</w:t>
    </w:r>
    <w:r w:rsidR="00FC3BEF" w:rsidRPr="00FC3BEF">
      <w:rPr>
        <w:lang w:val="es-NI"/>
      </w:rPr>
      <w:t xml:space="preserve">evisión del </w:t>
    </w:r>
    <w:r w:rsidR="00FC3BEF">
      <w:rPr>
        <w:lang w:val="es-NI"/>
      </w:rPr>
      <w:t>n</w:t>
    </w:r>
    <w:r w:rsidR="00FC3BEF" w:rsidRPr="00FC3BEF">
      <w:rPr>
        <w:lang w:val="es-NI"/>
      </w:rPr>
      <w:t xml:space="preserve">ivel de </w:t>
    </w:r>
    <w:r w:rsidR="00FC3BEF">
      <w:rPr>
        <w:lang w:val="es-NI"/>
      </w:rPr>
      <w:t>a</w:t>
    </w:r>
    <w:r w:rsidR="00FC3BEF" w:rsidRPr="00FC3BEF">
      <w:rPr>
        <w:lang w:val="es-NI"/>
      </w:rPr>
      <w:t xml:space="preserve">poyo para </w:t>
    </w:r>
    <w:r w:rsidR="00FC3BEF">
      <w:rPr>
        <w:lang w:val="es-NI"/>
      </w:rPr>
      <w:t>e</w:t>
    </w:r>
    <w:r w:rsidR="00FC3BEF" w:rsidRPr="00FC3BEF">
      <w:rPr>
        <w:lang w:val="es-NI"/>
      </w:rPr>
      <w:t xml:space="preserve">xenciones de HCBS – </w:t>
    </w:r>
    <w:r w:rsidR="00FC3BEF">
      <w:rPr>
        <w:lang w:val="es-NI"/>
      </w:rPr>
      <w:t>m</w:t>
    </w:r>
    <w:r w:rsidR="00FC3BEF" w:rsidRPr="00FC3BEF">
      <w:rPr>
        <w:lang w:val="es-NI"/>
      </w:rPr>
      <w:t>arzo de 2026</w:t>
    </w:r>
    <w:r w:rsidRPr="00FC3BEF">
      <w:rPr>
        <w:lang w:val="es-NI"/>
      </w:rPr>
      <w:tab/>
    </w:r>
    <w:r w:rsidR="595064C2" w:rsidRPr="00FC3BEF">
      <w:rPr>
        <w:rFonts w:cs="Tahoma"/>
        <w:b w:val="0"/>
        <w:lang w:val="es-NI"/>
      </w:rPr>
      <w:t>P</w:t>
    </w:r>
    <w:r w:rsidR="00FC3BEF">
      <w:rPr>
        <w:rFonts w:cs="Tahoma"/>
        <w:b w:val="0"/>
        <w:lang w:val="es-NI"/>
      </w:rPr>
      <w:t>ágina</w:t>
    </w:r>
    <w:r w:rsidR="595064C2" w:rsidRPr="00FC3BEF">
      <w:rPr>
        <w:rFonts w:cs="Tahoma"/>
        <w:b w:val="0"/>
        <w:lang w:val="es-NI"/>
      </w:rPr>
      <w:t xml:space="preserve"> </w:t>
    </w:r>
    <w:r w:rsidRPr="595064C2">
      <w:rPr>
        <w:rFonts w:cs="Tahoma"/>
        <w:b w:val="0"/>
        <w:noProof/>
      </w:rPr>
      <w:fldChar w:fldCharType="begin"/>
    </w:r>
    <w:r w:rsidRPr="00FC3BEF">
      <w:rPr>
        <w:rFonts w:cs="Tahoma"/>
        <w:b w:val="0"/>
        <w:lang w:val="es-NI"/>
      </w:rPr>
      <w:instrText xml:space="preserve"> PAGE  \* Arabic  \* MERGEFORMAT </w:instrText>
    </w:r>
    <w:r w:rsidRPr="595064C2">
      <w:rPr>
        <w:rFonts w:cs="Tahoma"/>
        <w:b w:val="0"/>
      </w:rPr>
      <w:fldChar w:fldCharType="separate"/>
    </w:r>
    <w:r w:rsidR="595064C2" w:rsidRPr="00FC3BEF">
      <w:rPr>
        <w:rFonts w:cs="Tahoma"/>
        <w:b w:val="0"/>
        <w:noProof/>
        <w:lang w:val="es-NI"/>
      </w:rPr>
      <w:t>4</w:t>
    </w:r>
    <w:r w:rsidRPr="595064C2">
      <w:rPr>
        <w:rFonts w:cs="Tahoma"/>
        <w:b w:val="0"/>
        <w:noProof/>
      </w:rPr>
      <w:fldChar w:fldCharType="end"/>
    </w:r>
    <w:r w:rsidR="595064C2" w:rsidRPr="00FC3BEF">
      <w:rPr>
        <w:rFonts w:cs="Tahoma"/>
        <w:b w:val="0"/>
        <w:lang w:val="es-NI"/>
      </w:rPr>
      <w:t xml:space="preserve"> </w:t>
    </w:r>
    <w:r w:rsidR="00FC3BEF">
      <w:rPr>
        <w:rFonts w:cs="Tahoma"/>
        <w:b w:val="0"/>
        <w:lang w:val="es-NI"/>
      </w:rPr>
      <w:t>de</w:t>
    </w:r>
    <w:r w:rsidR="595064C2" w:rsidRPr="00FC3BEF">
      <w:rPr>
        <w:rFonts w:cs="Tahoma"/>
        <w:b w:val="0"/>
        <w:lang w:val="es-NI"/>
      </w:rPr>
      <w:t xml:space="preserve"> </w:t>
    </w:r>
    <w:r w:rsidRPr="595064C2">
      <w:rPr>
        <w:rFonts w:cs="Tahoma"/>
        <w:b w:val="0"/>
        <w:noProof/>
      </w:rPr>
      <w:fldChar w:fldCharType="begin"/>
    </w:r>
    <w:r w:rsidRPr="00FC3BEF">
      <w:rPr>
        <w:rFonts w:cs="Tahoma"/>
        <w:b w:val="0"/>
        <w:lang w:val="es-NI"/>
      </w:rPr>
      <w:instrText xml:space="preserve"> NUMPAGES  \* Arabic  \* MERGEFORMAT </w:instrText>
    </w:r>
    <w:r w:rsidRPr="595064C2">
      <w:rPr>
        <w:rFonts w:cs="Tahoma"/>
        <w:b w:val="0"/>
      </w:rPr>
      <w:fldChar w:fldCharType="separate"/>
    </w:r>
    <w:r w:rsidR="595064C2" w:rsidRPr="00FC3BEF">
      <w:rPr>
        <w:rFonts w:cs="Tahoma"/>
        <w:b w:val="0"/>
        <w:noProof/>
        <w:lang w:val="es-NI"/>
      </w:rPr>
      <w:t>6</w:t>
    </w:r>
    <w:r w:rsidRPr="595064C2">
      <w:rPr>
        <w:rFonts w:cs="Tahoma"/>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80A1F9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493625F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6F22A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BAEFA6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804774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D5A82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F10A68C"/>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5628272"/>
    <w:lvl w:ilvl="0">
      <w:start w:val="1"/>
      <w:numFmt w:val="bullet"/>
      <w:pStyle w:val="ListBullet2"/>
      <w:lvlText w:val=""/>
      <w:lvlJc w:val="left"/>
      <w:pPr>
        <w:ind w:left="720" w:hanging="360"/>
      </w:pPr>
      <w:rPr>
        <w:rFonts w:ascii="Wingdings" w:hAnsi="Wingdings" w:hint="default"/>
      </w:rPr>
    </w:lvl>
  </w:abstractNum>
  <w:abstractNum w:abstractNumId="9" w15:restartNumberingAfterBreak="0">
    <w:nsid w:val="FFFFFF88"/>
    <w:multiLevelType w:val="singleLevel"/>
    <w:tmpl w:val="F81260D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C8C762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1AAC7B77"/>
    <w:multiLevelType w:val="hybridMultilevel"/>
    <w:tmpl w:val="CC5EC24A"/>
    <w:lvl w:ilvl="0" w:tplc="D916A0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D75C2D"/>
    <w:multiLevelType w:val="hybridMultilevel"/>
    <w:tmpl w:val="EF40F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DF57EE"/>
    <w:multiLevelType w:val="hybridMultilevel"/>
    <w:tmpl w:val="FD1CC3B0"/>
    <w:lvl w:ilvl="0" w:tplc="AB6E3462">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08823204">
    <w:abstractNumId w:val="10"/>
  </w:num>
  <w:num w:numId="2" w16cid:durableId="1670599966">
    <w:abstractNumId w:val="8"/>
  </w:num>
  <w:num w:numId="3" w16cid:durableId="1741169408">
    <w:abstractNumId w:val="7"/>
  </w:num>
  <w:num w:numId="4" w16cid:durableId="1327440190">
    <w:abstractNumId w:val="6"/>
  </w:num>
  <w:num w:numId="5" w16cid:durableId="898398201">
    <w:abstractNumId w:val="5"/>
  </w:num>
  <w:num w:numId="6" w16cid:durableId="350451547">
    <w:abstractNumId w:val="9"/>
  </w:num>
  <w:num w:numId="7" w16cid:durableId="1086027944">
    <w:abstractNumId w:val="4"/>
  </w:num>
  <w:num w:numId="8" w16cid:durableId="1462455687">
    <w:abstractNumId w:val="3"/>
  </w:num>
  <w:num w:numId="9" w16cid:durableId="1660618375">
    <w:abstractNumId w:val="2"/>
  </w:num>
  <w:num w:numId="10" w16cid:durableId="1592080907">
    <w:abstractNumId w:val="1"/>
  </w:num>
  <w:num w:numId="11" w16cid:durableId="44451579">
    <w:abstractNumId w:val="0"/>
  </w:num>
  <w:num w:numId="12" w16cid:durableId="808596521">
    <w:abstractNumId w:val="11"/>
  </w:num>
  <w:num w:numId="13" w16cid:durableId="2133086523">
    <w:abstractNumId w:val="13"/>
  </w:num>
  <w:num w:numId="14" w16cid:durableId="12960588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D26"/>
    <w:rsid w:val="00010F16"/>
    <w:rsid w:val="0001139B"/>
    <w:rsid w:val="00022A6C"/>
    <w:rsid w:val="00036649"/>
    <w:rsid w:val="00045E2B"/>
    <w:rsid w:val="00053A4D"/>
    <w:rsid w:val="00064E8E"/>
    <w:rsid w:val="000707AC"/>
    <w:rsid w:val="00072AA8"/>
    <w:rsid w:val="0007382E"/>
    <w:rsid w:val="000778A5"/>
    <w:rsid w:val="00093589"/>
    <w:rsid w:val="000A14EB"/>
    <w:rsid w:val="000A1774"/>
    <w:rsid w:val="000A2C54"/>
    <w:rsid w:val="000A623E"/>
    <w:rsid w:val="000A7D63"/>
    <w:rsid w:val="000A7FAF"/>
    <w:rsid w:val="000B4F14"/>
    <w:rsid w:val="000C01CB"/>
    <w:rsid w:val="000C1AD3"/>
    <w:rsid w:val="000E1513"/>
    <w:rsid w:val="000E74E6"/>
    <w:rsid w:val="000F0571"/>
    <w:rsid w:val="000F6225"/>
    <w:rsid w:val="000F77B9"/>
    <w:rsid w:val="001226F7"/>
    <w:rsid w:val="00122D76"/>
    <w:rsid w:val="00126CDA"/>
    <w:rsid w:val="00127502"/>
    <w:rsid w:val="00137060"/>
    <w:rsid w:val="00137420"/>
    <w:rsid w:val="0015013A"/>
    <w:rsid w:val="00157E03"/>
    <w:rsid w:val="00183A08"/>
    <w:rsid w:val="001855C5"/>
    <w:rsid w:val="00185852"/>
    <w:rsid w:val="00191C60"/>
    <w:rsid w:val="0019298C"/>
    <w:rsid w:val="00197CA3"/>
    <w:rsid w:val="001A0C6D"/>
    <w:rsid w:val="001B1569"/>
    <w:rsid w:val="001B4C63"/>
    <w:rsid w:val="001C0B67"/>
    <w:rsid w:val="001D7523"/>
    <w:rsid w:val="00201F01"/>
    <w:rsid w:val="00203064"/>
    <w:rsid w:val="00206865"/>
    <w:rsid w:val="00207939"/>
    <w:rsid w:val="00213A67"/>
    <w:rsid w:val="0021485F"/>
    <w:rsid w:val="00230F5F"/>
    <w:rsid w:val="00232739"/>
    <w:rsid w:val="002328C9"/>
    <w:rsid w:val="0024227C"/>
    <w:rsid w:val="0024526F"/>
    <w:rsid w:val="00255BDC"/>
    <w:rsid w:val="002562A3"/>
    <w:rsid w:val="002651A2"/>
    <w:rsid w:val="00275E81"/>
    <w:rsid w:val="002807B6"/>
    <w:rsid w:val="00283E9E"/>
    <w:rsid w:val="002843A8"/>
    <w:rsid w:val="00285D59"/>
    <w:rsid w:val="0028679C"/>
    <w:rsid w:val="00296A51"/>
    <w:rsid w:val="002A07C6"/>
    <w:rsid w:val="002A1FE8"/>
    <w:rsid w:val="002A4E68"/>
    <w:rsid w:val="002B5C66"/>
    <w:rsid w:val="002B7CC6"/>
    <w:rsid w:val="002C3C38"/>
    <w:rsid w:val="002D04CA"/>
    <w:rsid w:val="002E206B"/>
    <w:rsid w:val="002F06D0"/>
    <w:rsid w:val="002F41E9"/>
    <w:rsid w:val="00305FD8"/>
    <w:rsid w:val="003062A6"/>
    <w:rsid w:val="003078CE"/>
    <w:rsid w:val="00312D4B"/>
    <w:rsid w:val="00323DC3"/>
    <w:rsid w:val="00336A09"/>
    <w:rsid w:val="003437F8"/>
    <w:rsid w:val="00344FA6"/>
    <w:rsid w:val="0035240F"/>
    <w:rsid w:val="00366C54"/>
    <w:rsid w:val="00370457"/>
    <w:rsid w:val="00370CDA"/>
    <w:rsid w:val="00374ED7"/>
    <w:rsid w:val="00381EBC"/>
    <w:rsid w:val="0038243B"/>
    <w:rsid w:val="003A52EE"/>
    <w:rsid w:val="003B56F5"/>
    <w:rsid w:val="003D0EE5"/>
    <w:rsid w:val="003D1DE2"/>
    <w:rsid w:val="003D3794"/>
    <w:rsid w:val="003D5BC1"/>
    <w:rsid w:val="003F5F20"/>
    <w:rsid w:val="004043E3"/>
    <w:rsid w:val="004106BE"/>
    <w:rsid w:val="0043173C"/>
    <w:rsid w:val="00437AFE"/>
    <w:rsid w:val="004516D6"/>
    <w:rsid w:val="00453411"/>
    <w:rsid w:val="004569A4"/>
    <w:rsid w:val="0045754F"/>
    <w:rsid w:val="00457CBD"/>
    <w:rsid w:val="00461A02"/>
    <w:rsid w:val="004646B6"/>
    <w:rsid w:val="004714EB"/>
    <w:rsid w:val="004860F2"/>
    <w:rsid w:val="004A26CE"/>
    <w:rsid w:val="004A73B3"/>
    <w:rsid w:val="004B62A3"/>
    <w:rsid w:val="004B766C"/>
    <w:rsid w:val="004C2230"/>
    <w:rsid w:val="004C6E72"/>
    <w:rsid w:val="004C72BC"/>
    <w:rsid w:val="004D3FB6"/>
    <w:rsid w:val="004F2605"/>
    <w:rsid w:val="004F37FD"/>
    <w:rsid w:val="004F689A"/>
    <w:rsid w:val="004F77C4"/>
    <w:rsid w:val="00503682"/>
    <w:rsid w:val="0051282F"/>
    <w:rsid w:val="00523441"/>
    <w:rsid w:val="00530B43"/>
    <w:rsid w:val="00540352"/>
    <w:rsid w:val="00545FAE"/>
    <w:rsid w:val="00547E02"/>
    <w:rsid w:val="00550D92"/>
    <w:rsid w:val="00574F31"/>
    <w:rsid w:val="005776FA"/>
    <w:rsid w:val="0058513F"/>
    <w:rsid w:val="0058748F"/>
    <w:rsid w:val="00590F44"/>
    <w:rsid w:val="00592188"/>
    <w:rsid w:val="005968C2"/>
    <w:rsid w:val="005A5530"/>
    <w:rsid w:val="005B02A8"/>
    <w:rsid w:val="005C4B12"/>
    <w:rsid w:val="005E65F9"/>
    <w:rsid w:val="005F1C9C"/>
    <w:rsid w:val="00607A41"/>
    <w:rsid w:val="006126F4"/>
    <w:rsid w:val="00615607"/>
    <w:rsid w:val="0063157D"/>
    <w:rsid w:val="006560B6"/>
    <w:rsid w:val="0066540F"/>
    <w:rsid w:val="00666DEE"/>
    <w:rsid w:val="006869E6"/>
    <w:rsid w:val="00686B2B"/>
    <w:rsid w:val="00694A0E"/>
    <w:rsid w:val="006967E2"/>
    <w:rsid w:val="006A7FA9"/>
    <w:rsid w:val="006B127D"/>
    <w:rsid w:val="006B725E"/>
    <w:rsid w:val="006C35A4"/>
    <w:rsid w:val="006C53F3"/>
    <w:rsid w:val="006E1634"/>
    <w:rsid w:val="006E3E4A"/>
    <w:rsid w:val="006E5936"/>
    <w:rsid w:val="006F0137"/>
    <w:rsid w:val="006F4684"/>
    <w:rsid w:val="00701E84"/>
    <w:rsid w:val="007074E3"/>
    <w:rsid w:val="007152AD"/>
    <w:rsid w:val="00720FEE"/>
    <w:rsid w:val="00723761"/>
    <w:rsid w:val="00727B86"/>
    <w:rsid w:val="007471F5"/>
    <w:rsid w:val="00763D97"/>
    <w:rsid w:val="0077302A"/>
    <w:rsid w:val="007736A5"/>
    <w:rsid w:val="00773A4C"/>
    <w:rsid w:val="00780AA5"/>
    <w:rsid w:val="00785DEA"/>
    <w:rsid w:val="0078777E"/>
    <w:rsid w:val="007A68A4"/>
    <w:rsid w:val="007A71F7"/>
    <w:rsid w:val="007B1F4F"/>
    <w:rsid w:val="007C091E"/>
    <w:rsid w:val="007D39F9"/>
    <w:rsid w:val="007D5A63"/>
    <w:rsid w:val="007E2106"/>
    <w:rsid w:val="007F1CE3"/>
    <w:rsid w:val="007F4312"/>
    <w:rsid w:val="0080451A"/>
    <w:rsid w:val="0081246E"/>
    <w:rsid w:val="00823C39"/>
    <w:rsid w:val="00831819"/>
    <w:rsid w:val="00837B73"/>
    <w:rsid w:val="00842ECC"/>
    <w:rsid w:val="00861A88"/>
    <w:rsid w:val="00863EE8"/>
    <w:rsid w:val="008A5110"/>
    <w:rsid w:val="008B19EF"/>
    <w:rsid w:val="008B3FB0"/>
    <w:rsid w:val="008C0332"/>
    <w:rsid w:val="008C4673"/>
    <w:rsid w:val="008C5431"/>
    <w:rsid w:val="008C7085"/>
    <w:rsid w:val="008D658D"/>
    <w:rsid w:val="008E22F1"/>
    <w:rsid w:val="008E4013"/>
    <w:rsid w:val="008E57DF"/>
    <w:rsid w:val="009021F1"/>
    <w:rsid w:val="0091756F"/>
    <w:rsid w:val="00921979"/>
    <w:rsid w:val="00926641"/>
    <w:rsid w:val="00932278"/>
    <w:rsid w:val="00935D24"/>
    <w:rsid w:val="00937E6A"/>
    <w:rsid w:val="00944F0A"/>
    <w:rsid w:val="009453BD"/>
    <w:rsid w:val="00957D6F"/>
    <w:rsid w:val="00960EFA"/>
    <w:rsid w:val="00963B39"/>
    <w:rsid w:val="009852AF"/>
    <w:rsid w:val="00993D46"/>
    <w:rsid w:val="00997083"/>
    <w:rsid w:val="009B45DB"/>
    <w:rsid w:val="009B5CA2"/>
    <w:rsid w:val="009B741D"/>
    <w:rsid w:val="009C44A6"/>
    <w:rsid w:val="009D50D7"/>
    <w:rsid w:val="009E000C"/>
    <w:rsid w:val="009E6A4C"/>
    <w:rsid w:val="009E6D04"/>
    <w:rsid w:val="009E70B1"/>
    <w:rsid w:val="009F3C37"/>
    <w:rsid w:val="009F43EC"/>
    <w:rsid w:val="009F63B1"/>
    <w:rsid w:val="00A01279"/>
    <w:rsid w:val="00A0453A"/>
    <w:rsid w:val="00A1212E"/>
    <w:rsid w:val="00A131DF"/>
    <w:rsid w:val="00A175A4"/>
    <w:rsid w:val="00A20C9F"/>
    <w:rsid w:val="00A4453C"/>
    <w:rsid w:val="00A46281"/>
    <w:rsid w:val="00A57EB3"/>
    <w:rsid w:val="00A72F51"/>
    <w:rsid w:val="00A93CFE"/>
    <w:rsid w:val="00AA2A7A"/>
    <w:rsid w:val="00AB132A"/>
    <w:rsid w:val="00AC08B1"/>
    <w:rsid w:val="00AC09D0"/>
    <w:rsid w:val="00AD2EBF"/>
    <w:rsid w:val="00AD4E7F"/>
    <w:rsid w:val="00AE5564"/>
    <w:rsid w:val="00AF4405"/>
    <w:rsid w:val="00B15AE6"/>
    <w:rsid w:val="00B25B03"/>
    <w:rsid w:val="00B419FA"/>
    <w:rsid w:val="00B446A1"/>
    <w:rsid w:val="00B44FA5"/>
    <w:rsid w:val="00B50DF6"/>
    <w:rsid w:val="00B75924"/>
    <w:rsid w:val="00B76C0E"/>
    <w:rsid w:val="00BB0C2A"/>
    <w:rsid w:val="00BB0F07"/>
    <w:rsid w:val="00BB5A81"/>
    <w:rsid w:val="00BC0D98"/>
    <w:rsid w:val="00BD5306"/>
    <w:rsid w:val="00BD5745"/>
    <w:rsid w:val="00BF2051"/>
    <w:rsid w:val="00C10A8D"/>
    <w:rsid w:val="00C16C6F"/>
    <w:rsid w:val="00C25B2C"/>
    <w:rsid w:val="00C329AE"/>
    <w:rsid w:val="00C32DD3"/>
    <w:rsid w:val="00C42B68"/>
    <w:rsid w:val="00C571AD"/>
    <w:rsid w:val="00C62BA3"/>
    <w:rsid w:val="00C62FBE"/>
    <w:rsid w:val="00C85874"/>
    <w:rsid w:val="00C85AE9"/>
    <w:rsid w:val="00C915F5"/>
    <w:rsid w:val="00C919F2"/>
    <w:rsid w:val="00C9481B"/>
    <w:rsid w:val="00C9751A"/>
    <w:rsid w:val="00C979ED"/>
    <w:rsid w:val="00CA3934"/>
    <w:rsid w:val="00CA6E16"/>
    <w:rsid w:val="00CB2417"/>
    <w:rsid w:val="00CC0AF4"/>
    <w:rsid w:val="00CE637B"/>
    <w:rsid w:val="00CF5FAD"/>
    <w:rsid w:val="00CF7323"/>
    <w:rsid w:val="00D027E8"/>
    <w:rsid w:val="00D049AE"/>
    <w:rsid w:val="00D10630"/>
    <w:rsid w:val="00D1311B"/>
    <w:rsid w:val="00D13CD0"/>
    <w:rsid w:val="00D265BA"/>
    <w:rsid w:val="00D270B5"/>
    <w:rsid w:val="00D3263C"/>
    <w:rsid w:val="00D33455"/>
    <w:rsid w:val="00D33DC1"/>
    <w:rsid w:val="00D44C1C"/>
    <w:rsid w:val="00D50A58"/>
    <w:rsid w:val="00D611A6"/>
    <w:rsid w:val="00D6243B"/>
    <w:rsid w:val="00D70A3E"/>
    <w:rsid w:val="00D81CF5"/>
    <w:rsid w:val="00D8512A"/>
    <w:rsid w:val="00D8793B"/>
    <w:rsid w:val="00D93DAE"/>
    <w:rsid w:val="00DA045D"/>
    <w:rsid w:val="00DA04EC"/>
    <w:rsid w:val="00DB2CF7"/>
    <w:rsid w:val="00DC62AA"/>
    <w:rsid w:val="00DD0A56"/>
    <w:rsid w:val="00DE64FA"/>
    <w:rsid w:val="00DF1982"/>
    <w:rsid w:val="00DF25E6"/>
    <w:rsid w:val="00DF3732"/>
    <w:rsid w:val="00DF3F8C"/>
    <w:rsid w:val="00DF46B8"/>
    <w:rsid w:val="00DF7090"/>
    <w:rsid w:val="00E05787"/>
    <w:rsid w:val="00E10CF2"/>
    <w:rsid w:val="00E114F9"/>
    <w:rsid w:val="00E2506A"/>
    <w:rsid w:val="00E33B19"/>
    <w:rsid w:val="00E34E1A"/>
    <w:rsid w:val="00E54398"/>
    <w:rsid w:val="00E616A9"/>
    <w:rsid w:val="00E618F5"/>
    <w:rsid w:val="00E64032"/>
    <w:rsid w:val="00E6756D"/>
    <w:rsid w:val="00E70A23"/>
    <w:rsid w:val="00E77696"/>
    <w:rsid w:val="00E803E1"/>
    <w:rsid w:val="00E87BBE"/>
    <w:rsid w:val="00EA29ED"/>
    <w:rsid w:val="00EA72C6"/>
    <w:rsid w:val="00EB0EAC"/>
    <w:rsid w:val="00EB386D"/>
    <w:rsid w:val="00EC4EF8"/>
    <w:rsid w:val="00EC53AD"/>
    <w:rsid w:val="00ED5F56"/>
    <w:rsid w:val="00EE30F9"/>
    <w:rsid w:val="00EE405D"/>
    <w:rsid w:val="00EE54BF"/>
    <w:rsid w:val="00EE761C"/>
    <w:rsid w:val="00EF5A01"/>
    <w:rsid w:val="00EF763F"/>
    <w:rsid w:val="00F02F16"/>
    <w:rsid w:val="00F1080D"/>
    <w:rsid w:val="00F118A7"/>
    <w:rsid w:val="00F176BA"/>
    <w:rsid w:val="00F3339C"/>
    <w:rsid w:val="00F34CD0"/>
    <w:rsid w:val="00F36E7E"/>
    <w:rsid w:val="00F444D4"/>
    <w:rsid w:val="00F5121F"/>
    <w:rsid w:val="00F540AD"/>
    <w:rsid w:val="00F572CB"/>
    <w:rsid w:val="00F63CF7"/>
    <w:rsid w:val="00F677EA"/>
    <w:rsid w:val="00F67B7D"/>
    <w:rsid w:val="00F76D26"/>
    <w:rsid w:val="00F92B91"/>
    <w:rsid w:val="00FA0A48"/>
    <w:rsid w:val="00FA6255"/>
    <w:rsid w:val="00FB2101"/>
    <w:rsid w:val="00FC0C58"/>
    <w:rsid w:val="00FC365C"/>
    <w:rsid w:val="00FC3BEF"/>
    <w:rsid w:val="00FC65E7"/>
    <w:rsid w:val="1328B01B"/>
    <w:rsid w:val="14A27FD3"/>
    <w:rsid w:val="1F0B34D4"/>
    <w:rsid w:val="2CAC75A0"/>
    <w:rsid w:val="36189926"/>
    <w:rsid w:val="3CE8E950"/>
    <w:rsid w:val="595064C2"/>
    <w:rsid w:val="69556357"/>
    <w:rsid w:val="6D7E0805"/>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74234C1"/>
  <w15:docId w15:val="{E0855372-B49E-4964-B7C4-862D986DA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nhideWhenUsed="1"/>
    <w:lsdException w:name="heading 4" w:unhideWhenUsed="1" w:qFormat="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6CDA"/>
    <w:rPr>
      <w:rFonts w:asciiTheme="minorHAnsi" w:hAnsiTheme="minorHAnsi"/>
    </w:rPr>
  </w:style>
  <w:style w:type="paragraph" w:styleId="Heading1">
    <w:name w:val="heading 1"/>
    <w:next w:val="BodyText"/>
    <w:link w:val="Heading1Char"/>
    <w:autoRedefine/>
    <w:uiPriority w:val="9"/>
    <w:qFormat/>
    <w:rsid w:val="00C9481B"/>
    <w:pPr>
      <w:tabs>
        <w:tab w:val="left" w:pos="2115"/>
      </w:tabs>
      <w:spacing w:before="240" w:after="120"/>
      <w:outlineLvl w:val="0"/>
    </w:pPr>
    <w:rPr>
      <w:rFonts w:asciiTheme="minorHAnsi" w:eastAsiaTheme="majorEastAsia" w:hAnsiTheme="minorHAnsi" w:cstheme="majorBidi"/>
      <w:b/>
      <w:bCs/>
      <w:color w:val="001970" w:themeColor="text2"/>
      <w:spacing w:val="5"/>
      <w:kern w:val="28"/>
      <w:sz w:val="32"/>
      <w:szCs w:val="52"/>
    </w:rPr>
  </w:style>
  <w:style w:type="paragraph" w:styleId="Heading2">
    <w:name w:val="heading 2"/>
    <w:basedOn w:val="Normal"/>
    <w:next w:val="BodyText2"/>
    <w:link w:val="Heading2Char"/>
    <w:autoRedefine/>
    <w:uiPriority w:val="9"/>
    <w:unhideWhenUsed/>
    <w:qFormat/>
    <w:rsid w:val="00C9481B"/>
    <w:pPr>
      <w:numPr>
        <w:ilvl w:val="1"/>
      </w:numPr>
      <w:spacing w:before="240" w:after="120"/>
      <w:ind w:left="288"/>
      <w:outlineLvl w:val="1"/>
    </w:pPr>
    <w:rPr>
      <w:rFonts w:eastAsiaTheme="majorEastAsia" w:cstheme="majorBidi"/>
      <w:b/>
      <w:bCs/>
      <w:iCs/>
      <w:spacing w:val="15"/>
      <w:sz w:val="28"/>
      <w:szCs w:val="28"/>
    </w:rPr>
  </w:style>
  <w:style w:type="paragraph" w:styleId="Heading3">
    <w:name w:val="heading 3"/>
    <w:basedOn w:val="Normal"/>
    <w:next w:val="BodyText3"/>
    <w:link w:val="Heading3Char"/>
    <w:autoRedefine/>
    <w:rsid w:val="00C9481B"/>
    <w:pPr>
      <w:spacing w:before="240" w:after="120"/>
      <w:ind w:left="576"/>
      <w:outlineLvl w:val="2"/>
    </w:pPr>
    <w:rPr>
      <w:rFonts w:eastAsiaTheme="majorEastAsia" w:cstheme="majorBidi"/>
      <w:b/>
      <w:bCs/>
      <w:color w:val="000000" w:themeColor="text1"/>
      <w:spacing w:val="5"/>
      <w:kern w:val="28"/>
    </w:rPr>
  </w:style>
  <w:style w:type="paragraph" w:styleId="Heading4">
    <w:name w:val="heading 4"/>
    <w:basedOn w:val="Heading2"/>
    <w:next w:val="Normal"/>
    <w:link w:val="Heading4Char"/>
    <w:autoRedefine/>
    <w:unhideWhenUsed/>
    <w:qFormat/>
    <w:rsid w:val="00CA3934"/>
    <w:pPr>
      <w:outlineLvl w:val="3"/>
    </w:pPr>
    <w:rPr>
      <w:b w:val="0"/>
      <w:bCs w:val="0"/>
      <w:i/>
    </w:rPr>
  </w:style>
  <w:style w:type="paragraph" w:styleId="Heading5">
    <w:name w:val="heading 5"/>
    <w:basedOn w:val="Heading3"/>
    <w:next w:val="Normal"/>
    <w:link w:val="Heading5Char"/>
    <w:unhideWhenUsed/>
    <w:rsid w:val="00CA3934"/>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F8C"/>
    <w:pPr>
      <w:pBdr>
        <w:bottom w:val="single" w:sz="2" w:space="1" w:color="001970" w:themeColor="text2"/>
      </w:pBdr>
      <w:tabs>
        <w:tab w:val="right" w:pos="9360"/>
      </w:tabs>
      <w:spacing w:after="240"/>
    </w:pPr>
    <w:rPr>
      <w:rFonts w:asciiTheme="majorHAnsi" w:hAnsiTheme="majorHAnsi"/>
      <w:b/>
      <w:sz w:val="20"/>
    </w:rPr>
  </w:style>
  <w:style w:type="character" w:customStyle="1" w:styleId="HeaderChar">
    <w:name w:val="Header Char"/>
    <w:basedOn w:val="DefaultParagraphFont"/>
    <w:link w:val="Header"/>
    <w:uiPriority w:val="99"/>
    <w:rsid w:val="00DF3F8C"/>
    <w:rPr>
      <w:rFonts w:asciiTheme="majorHAnsi" w:hAnsiTheme="majorHAnsi"/>
      <w:b/>
      <w:sz w:val="20"/>
    </w:rPr>
  </w:style>
  <w:style w:type="paragraph" w:styleId="Footer">
    <w:name w:val="footer"/>
    <w:basedOn w:val="Normal"/>
    <w:link w:val="FooterChar"/>
    <w:uiPriority w:val="99"/>
    <w:unhideWhenUsed/>
    <w:qFormat/>
    <w:rsid w:val="00F34CD0"/>
    <w:pPr>
      <w:tabs>
        <w:tab w:val="center" w:pos="4320"/>
        <w:tab w:val="right" w:pos="8640"/>
      </w:tabs>
      <w:spacing w:before="100" w:beforeAutospacing="1" w:after="240"/>
      <w:contextualSpacing/>
      <w:jc w:val="right"/>
    </w:pPr>
    <w:rPr>
      <w:sz w:val="20"/>
    </w:rPr>
  </w:style>
  <w:style w:type="character" w:customStyle="1" w:styleId="FooterChar">
    <w:name w:val="Footer Char"/>
    <w:basedOn w:val="DefaultParagraphFont"/>
    <w:link w:val="Footer"/>
    <w:uiPriority w:val="99"/>
    <w:rsid w:val="00F34CD0"/>
    <w:rPr>
      <w:rFonts w:asciiTheme="minorHAnsi" w:hAnsiTheme="minorHAnsi"/>
      <w:sz w:val="20"/>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styleId="BlockText">
    <w:name w:val="Block Text"/>
    <w:basedOn w:val="Normal"/>
    <w:rsid w:val="006E1634"/>
    <w:pPr>
      <w:pBdr>
        <w:top w:val="single" w:sz="2" w:space="10" w:color="001970" w:themeColor="accent1" w:shadow="1"/>
        <w:left w:val="single" w:sz="2" w:space="10" w:color="001970" w:themeColor="accent1" w:shadow="1"/>
        <w:bottom w:val="single" w:sz="2" w:space="10" w:color="001970" w:themeColor="accent1" w:shadow="1"/>
        <w:right w:val="single" w:sz="2" w:space="10" w:color="001970" w:themeColor="accent1" w:shadow="1"/>
      </w:pBdr>
      <w:ind w:left="1152" w:right="1152"/>
    </w:pPr>
    <w:rPr>
      <w:rFonts w:cstheme="minorBidi"/>
      <w:i/>
      <w:iCs/>
      <w:color w:val="001970" w:themeColor="accent1"/>
    </w:rPr>
  </w:style>
  <w:style w:type="paragraph" w:customStyle="1" w:styleId="returnaddress">
    <w:name w:val="return address"/>
    <w:basedOn w:val="Normal"/>
    <w:link w:val="returnaddressChar"/>
    <w:autoRedefine/>
    <w:qFormat/>
    <w:rsid w:val="00C16C6F"/>
    <w:pPr>
      <w:spacing w:before="120" w:line="200" w:lineRule="exact"/>
      <w:ind w:left="1872"/>
      <w:contextualSpacing/>
    </w:pPr>
    <w:rPr>
      <w:rFonts w:ascii="Trebuchet MS" w:hAnsi="Trebuchet MS"/>
      <w:sz w:val="18"/>
      <w:szCs w:val="18"/>
    </w:rPr>
  </w:style>
  <w:style w:type="character" w:customStyle="1" w:styleId="returnaddressChar">
    <w:name w:val="return address Char"/>
    <w:basedOn w:val="HeaderChar"/>
    <w:link w:val="returnaddress"/>
    <w:rsid w:val="00C16C6F"/>
    <w:rPr>
      <w:rFonts w:ascii="Trebuchet MS" w:hAnsi="Trebuchet MS"/>
      <w:b w:val="0"/>
      <w:sz w:val="18"/>
      <w:szCs w:val="18"/>
    </w:rPr>
  </w:style>
  <w:style w:type="paragraph" w:customStyle="1" w:styleId="returnaddressbottom">
    <w:name w:val="return address bottom"/>
    <w:basedOn w:val="returnaddress"/>
    <w:rsid w:val="00CA6E16"/>
    <w:pPr>
      <w:pBdr>
        <w:bottom w:val="single" w:sz="2" w:space="1" w:color="001970" w:themeColor="text2"/>
      </w:pBdr>
      <w:tabs>
        <w:tab w:val="right" w:pos="9360"/>
      </w:tabs>
      <w:spacing w:after="240" w:line="240" w:lineRule="exact"/>
      <w:jc w:val="right"/>
    </w:pPr>
    <w:rPr>
      <w:b/>
    </w:r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character" w:customStyle="1" w:styleId="Heading1Char">
    <w:name w:val="Heading 1 Char"/>
    <w:basedOn w:val="DefaultParagraphFont"/>
    <w:link w:val="Heading1"/>
    <w:uiPriority w:val="9"/>
    <w:rsid w:val="00C9481B"/>
    <w:rPr>
      <w:rFonts w:asciiTheme="minorHAnsi" w:eastAsiaTheme="majorEastAsia" w:hAnsiTheme="minorHAnsi" w:cstheme="majorBidi"/>
      <w:b/>
      <w:bCs/>
      <w:color w:val="001970" w:themeColor="text2"/>
      <w:spacing w:val="5"/>
      <w:kern w:val="28"/>
      <w:sz w:val="32"/>
      <w:szCs w:val="52"/>
    </w:rPr>
  </w:style>
  <w:style w:type="character" w:customStyle="1" w:styleId="Heading2Char">
    <w:name w:val="Heading 2 Char"/>
    <w:basedOn w:val="DefaultParagraphFont"/>
    <w:link w:val="Heading2"/>
    <w:uiPriority w:val="9"/>
    <w:rsid w:val="00C9481B"/>
    <w:rPr>
      <w:rFonts w:asciiTheme="minorHAnsi" w:eastAsiaTheme="majorEastAsia" w:hAnsiTheme="minorHAnsi" w:cstheme="majorBidi"/>
      <w:b/>
      <w:bCs/>
      <w:iCs/>
      <w:spacing w:val="15"/>
      <w:sz w:val="28"/>
      <w:szCs w:val="28"/>
    </w:rPr>
  </w:style>
  <w:style w:type="character" w:styleId="Hyperlink">
    <w:name w:val="Hyperlink"/>
    <w:basedOn w:val="DefaultParagraphFont"/>
    <w:uiPriority w:val="99"/>
    <w:unhideWhenUsed/>
    <w:rsid w:val="004B766C"/>
    <w:rPr>
      <w:color w:val="0000FF" w:themeColor="hyperlink"/>
      <w:u w:val="single"/>
    </w:rPr>
  </w:style>
  <w:style w:type="table" w:styleId="TableGrid">
    <w:name w:val="Table Grid"/>
    <w:basedOn w:val="TableNormal"/>
    <w:uiPriority w:val="59"/>
    <w:rsid w:val="004B766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autoRedefine/>
    <w:unhideWhenUsed/>
    <w:qFormat/>
    <w:rsid w:val="00D13CD0"/>
    <w:pPr>
      <w:spacing w:before="240" w:after="120"/>
      <w:ind w:right="146"/>
    </w:pPr>
  </w:style>
  <w:style w:type="character" w:customStyle="1" w:styleId="BodyTextChar">
    <w:name w:val="Body Text Char"/>
    <w:basedOn w:val="DefaultParagraphFont"/>
    <w:link w:val="BodyText"/>
    <w:rsid w:val="00D13CD0"/>
    <w:rPr>
      <w:rFonts w:asciiTheme="minorHAnsi" w:hAnsiTheme="minorHAnsi"/>
    </w:rPr>
  </w:style>
  <w:style w:type="paragraph" w:styleId="BodyText2">
    <w:name w:val="Body Text 2"/>
    <w:basedOn w:val="Normal"/>
    <w:link w:val="BodyText2Char"/>
    <w:autoRedefine/>
    <w:unhideWhenUsed/>
    <w:rsid w:val="00CA3934"/>
    <w:pPr>
      <w:spacing w:after="120"/>
      <w:ind w:left="288"/>
      <w:contextualSpacing/>
    </w:pPr>
  </w:style>
  <w:style w:type="character" w:customStyle="1" w:styleId="BodyText2Char">
    <w:name w:val="Body Text 2 Char"/>
    <w:basedOn w:val="DefaultParagraphFont"/>
    <w:link w:val="BodyText2"/>
    <w:rsid w:val="00CA3934"/>
    <w:rPr>
      <w:rFonts w:asciiTheme="minorHAnsi" w:hAnsiTheme="minorHAnsi"/>
    </w:rPr>
  </w:style>
  <w:style w:type="character" w:styleId="Emphasis">
    <w:name w:val="Emphasis"/>
    <w:aliases w:val="Bold Emphasis"/>
    <w:basedOn w:val="DefaultParagraphFont"/>
    <w:rsid w:val="004C72BC"/>
    <w:rPr>
      <w:rFonts w:asciiTheme="majorHAnsi" w:hAnsiTheme="majorHAnsi"/>
      <w:b/>
      <w:i w:val="0"/>
      <w:iCs/>
      <w:sz w:val="24"/>
      <w:u w:val="none"/>
    </w:rPr>
  </w:style>
  <w:style w:type="paragraph" w:customStyle="1" w:styleId="FactSheetContact">
    <w:name w:val="FactSheet Contact"/>
    <w:basedOn w:val="Normal"/>
    <w:qFormat/>
    <w:rsid w:val="00F540AD"/>
    <w:pPr>
      <w:keepLines/>
      <w:widowControl w:val="0"/>
      <w:tabs>
        <w:tab w:val="left" w:pos="1080"/>
      </w:tabs>
      <w:autoSpaceDE w:val="0"/>
      <w:autoSpaceDN w:val="0"/>
      <w:adjustRightInd w:val="0"/>
      <w:spacing w:after="120"/>
      <w:contextualSpacing/>
      <w:jc w:val="center"/>
    </w:pPr>
    <w:rPr>
      <w:rFonts w:ascii="Trebuchet MS" w:eastAsia="Calibri" w:hAnsi="Trebuchet MS" w:cs="Arial"/>
      <w:color w:val="000000"/>
      <w:szCs w:val="22"/>
    </w:rPr>
  </w:style>
  <w:style w:type="paragraph" w:styleId="ListBullet">
    <w:name w:val="List Bullet"/>
    <w:basedOn w:val="Normal"/>
    <w:unhideWhenUsed/>
    <w:rsid w:val="004C72BC"/>
    <w:pPr>
      <w:numPr>
        <w:numId w:val="1"/>
      </w:numPr>
      <w:spacing w:after="120"/>
      <w:contextualSpacing/>
    </w:pPr>
  </w:style>
  <w:style w:type="paragraph" w:styleId="ListBullet2">
    <w:name w:val="List Bullet 2"/>
    <w:basedOn w:val="Normal"/>
    <w:unhideWhenUsed/>
    <w:rsid w:val="00DF3F8C"/>
    <w:pPr>
      <w:numPr>
        <w:numId w:val="2"/>
      </w:numPr>
      <w:spacing w:after="240"/>
      <w:contextualSpacing/>
    </w:pPr>
    <w:rPr>
      <w:rFonts w:asciiTheme="majorHAnsi" w:hAnsiTheme="majorHAnsi"/>
    </w:rPr>
  </w:style>
  <w:style w:type="character" w:styleId="CommentReference">
    <w:name w:val="annotation reference"/>
    <w:basedOn w:val="DefaultParagraphFont"/>
    <w:semiHidden/>
    <w:unhideWhenUsed/>
    <w:rsid w:val="00EB386D"/>
    <w:rPr>
      <w:sz w:val="16"/>
      <w:szCs w:val="16"/>
    </w:rPr>
  </w:style>
  <w:style w:type="paragraph" w:styleId="CommentText">
    <w:name w:val="annotation text"/>
    <w:basedOn w:val="Normal"/>
    <w:link w:val="CommentTextChar"/>
    <w:unhideWhenUsed/>
    <w:rsid w:val="00EB386D"/>
    <w:rPr>
      <w:sz w:val="20"/>
      <w:szCs w:val="20"/>
    </w:rPr>
  </w:style>
  <w:style w:type="character" w:customStyle="1" w:styleId="CommentTextChar">
    <w:name w:val="Comment Text Char"/>
    <w:basedOn w:val="DefaultParagraphFont"/>
    <w:link w:val="CommentText"/>
    <w:rsid w:val="00EB386D"/>
    <w:rPr>
      <w:sz w:val="20"/>
      <w:szCs w:val="20"/>
      <w:lang w:eastAsia="en-US"/>
    </w:rPr>
  </w:style>
  <w:style w:type="paragraph" w:styleId="CommentSubject">
    <w:name w:val="annotation subject"/>
    <w:basedOn w:val="CommentText"/>
    <w:next w:val="CommentText"/>
    <w:link w:val="CommentSubjectChar"/>
    <w:semiHidden/>
    <w:unhideWhenUsed/>
    <w:rsid w:val="00EB386D"/>
    <w:rPr>
      <w:b/>
      <w:bCs/>
    </w:rPr>
  </w:style>
  <w:style w:type="character" w:customStyle="1" w:styleId="CommentSubjectChar">
    <w:name w:val="Comment Subject Char"/>
    <w:basedOn w:val="CommentTextChar"/>
    <w:link w:val="CommentSubject"/>
    <w:semiHidden/>
    <w:rsid w:val="00EB386D"/>
    <w:rPr>
      <w:b/>
      <w:bCs/>
      <w:sz w:val="20"/>
      <w:szCs w:val="20"/>
      <w:lang w:eastAsia="en-US"/>
    </w:rPr>
  </w:style>
  <w:style w:type="character" w:customStyle="1" w:styleId="Heading3Char">
    <w:name w:val="Heading 3 Char"/>
    <w:basedOn w:val="DefaultParagraphFont"/>
    <w:link w:val="Heading3"/>
    <w:rsid w:val="00C9481B"/>
    <w:rPr>
      <w:rFonts w:asciiTheme="minorHAnsi" w:eastAsiaTheme="majorEastAsia" w:hAnsiTheme="minorHAnsi" w:cstheme="majorBidi"/>
      <w:b/>
      <w:bCs/>
      <w:color w:val="000000" w:themeColor="text1"/>
      <w:spacing w:val="5"/>
      <w:kern w:val="28"/>
    </w:rPr>
  </w:style>
  <w:style w:type="paragraph" w:styleId="BodyText3">
    <w:name w:val="Body Text 3"/>
    <w:basedOn w:val="BodyText"/>
    <w:link w:val="BodyText3Char"/>
    <w:autoRedefine/>
    <w:unhideWhenUsed/>
    <w:qFormat/>
    <w:rsid w:val="00157E03"/>
    <w:pPr>
      <w:ind w:left="576"/>
    </w:pPr>
  </w:style>
  <w:style w:type="character" w:customStyle="1" w:styleId="BodyText3Char">
    <w:name w:val="Body Text 3 Char"/>
    <w:basedOn w:val="DefaultParagraphFont"/>
    <w:link w:val="BodyText3"/>
    <w:rsid w:val="00157E03"/>
    <w:rPr>
      <w:rFonts w:asciiTheme="minorHAnsi" w:hAnsiTheme="minorHAnsi"/>
    </w:rPr>
  </w:style>
  <w:style w:type="paragraph" w:styleId="ListParagraph">
    <w:name w:val="List Paragraph"/>
    <w:basedOn w:val="Normal"/>
    <w:rsid w:val="0021485F"/>
    <w:pPr>
      <w:ind w:left="720"/>
      <w:contextualSpacing/>
    </w:pPr>
  </w:style>
  <w:style w:type="character" w:styleId="FollowedHyperlink">
    <w:name w:val="FollowedHyperlink"/>
    <w:basedOn w:val="DefaultParagraphFont"/>
    <w:unhideWhenUsed/>
    <w:rsid w:val="00547E02"/>
    <w:rPr>
      <w:color w:val="800080" w:themeColor="followedHyperlink"/>
      <w:u w:val="single"/>
    </w:rPr>
  </w:style>
  <w:style w:type="character" w:styleId="UnresolvedMention">
    <w:name w:val="Unresolved Mention"/>
    <w:basedOn w:val="DefaultParagraphFont"/>
    <w:uiPriority w:val="99"/>
    <w:semiHidden/>
    <w:unhideWhenUsed/>
    <w:rsid w:val="009C44A6"/>
    <w:rPr>
      <w:color w:val="605E5C"/>
      <w:shd w:val="clear" w:color="auto" w:fill="E1DFDD"/>
    </w:rPr>
  </w:style>
  <w:style w:type="character" w:customStyle="1" w:styleId="Heading4Char">
    <w:name w:val="Heading 4 Char"/>
    <w:basedOn w:val="DefaultParagraphFont"/>
    <w:link w:val="Heading4"/>
    <w:rsid w:val="00CA3934"/>
    <w:rPr>
      <w:rFonts w:asciiTheme="minorHAnsi" w:eastAsiaTheme="majorEastAsia" w:hAnsiTheme="minorHAnsi" w:cstheme="majorBidi"/>
      <w:b/>
      <w:bCs/>
      <w:iCs/>
      <w:spacing w:val="15"/>
      <w:sz w:val="28"/>
      <w:szCs w:val="28"/>
    </w:rPr>
  </w:style>
  <w:style w:type="character" w:customStyle="1" w:styleId="Heading5Char">
    <w:name w:val="Heading 5 Char"/>
    <w:basedOn w:val="DefaultParagraphFont"/>
    <w:link w:val="Heading5"/>
    <w:rsid w:val="00CA3934"/>
    <w:rPr>
      <w:rFonts w:asciiTheme="minorHAnsi" w:eastAsiaTheme="majorEastAsia" w:hAnsiTheme="minorHAnsi" w:cstheme="majorBidi"/>
      <w:b/>
      <w:bCs/>
      <w:color w:val="000000" w:themeColor="text1"/>
      <w:spacing w:val="5"/>
      <w:kern w:val="28"/>
    </w:rPr>
  </w:style>
  <w:style w:type="paragraph" w:customStyle="1" w:styleId="ForMoreInfo">
    <w:name w:val="For More Info"/>
    <w:basedOn w:val="Heading3"/>
    <w:autoRedefine/>
    <w:qFormat/>
    <w:rsid w:val="006E3E4A"/>
    <w:pPr>
      <w:keepNext/>
      <w:widowControl w:val="0"/>
      <w:ind w:left="0"/>
      <w:contextualSpacing/>
      <w:jc w:val="center"/>
    </w:pPr>
    <w:rPr>
      <w:rFonts w:ascii="Trebuchet MS" w:eastAsia="MS Mincho" w:hAnsi="Trebuchet MS"/>
      <w:bCs w:val="0"/>
      <w:color w:val="001970"/>
      <w:sz w:val="28"/>
      <w:szCs w:val="28"/>
    </w:rPr>
  </w:style>
  <w:style w:type="paragraph" w:customStyle="1" w:styleId="Logoheader">
    <w:name w:val="Logo header"/>
    <w:basedOn w:val="body"/>
    <w:autoRedefine/>
    <w:qFormat/>
    <w:rsid w:val="00E64032"/>
    <w:pPr>
      <w:spacing w:before="560" w:after="120"/>
    </w:pPr>
    <w:rPr>
      <w:sz w:val="24"/>
    </w:rPr>
  </w:style>
  <w:style w:type="paragraph" w:styleId="Date">
    <w:name w:val="Date"/>
    <w:basedOn w:val="Normal"/>
    <w:next w:val="Normal"/>
    <w:link w:val="DateChar"/>
    <w:rsid w:val="007F1CE3"/>
    <w:pPr>
      <w:spacing w:before="360" w:after="360"/>
    </w:pPr>
    <w:rPr>
      <w:rFonts w:ascii="Trebuchet MS" w:hAnsi="Trebuchet MS"/>
    </w:rPr>
  </w:style>
  <w:style w:type="character" w:customStyle="1" w:styleId="DateChar">
    <w:name w:val="Date Char"/>
    <w:basedOn w:val="DefaultParagraphFont"/>
    <w:link w:val="Date"/>
    <w:rsid w:val="007F1CE3"/>
    <w:rPr>
      <w:rFonts w:ascii="Trebuchet MS" w:hAnsi="Trebuchet MS"/>
    </w:rPr>
  </w:style>
  <w:style w:type="paragraph" w:styleId="Title">
    <w:name w:val="Title"/>
    <w:next w:val="Normal"/>
    <w:link w:val="TitleChar"/>
    <w:autoRedefine/>
    <w:rsid w:val="00926641"/>
    <w:pPr>
      <w:pBdr>
        <w:bottom w:val="single" w:sz="8" w:space="4" w:color="001970" w:themeColor="accent1"/>
      </w:pBdr>
      <w:tabs>
        <w:tab w:val="center" w:pos="5040"/>
      </w:tabs>
      <w:spacing w:before="480"/>
    </w:pPr>
    <w:rPr>
      <w:rFonts w:asciiTheme="minorHAnsi" w:eastAsiaTheme="majorEastAsia" w:hAnsiTheme="minorHAnsi" w:cstheme="majorBidi"/>
      <w:b/>
      <w:color w:val="001970" w:themeColor="text2"/>
      <w:spacing w:val="5"/>
      <w:kern w:val="28"/>
      <w:sz w:val="44"/>
      <w:szCs w:val="44"/>
    </w:rPr>
  </w:style>
  <w:style w:type="character" w:customStyle="1" w:styleId="TitleChar">
    <w:name w:val="Title Char"/>
    <w:basedOn w:val="DefaultParagraphFont"/>
    <w:link w:val="Title"/>
    <w:rsid w:val="00926641"/>
    <w:rPr>
      <w:rFonts w:asciiTheme="minorHAnsi" w:eastAsiaTheme="majorEastAsia" w:hAnsiTheme="minorHAnsi" w:cstheme="majorBidi"/>
      <w:b/>
      <w:color w:val="001970" w:themeColor="text2"/>
      <w:spacing w:val="5"/>
      <w:kern w:val="28"/>
      <w:sz w:val="44"/>
      <w:szCs w:val="44"/>
    </w:rPr>
  </w:style>
  <w:style w:type="paragraph" w:styleId="Subtitle">
    <w:name w:val="Subtitle"/>
    <w:next w:val="Normal"/>
    <w:link w:val="SubtitleChar"/>
    <w:autoRedefine/>
    <w:uiPriority w:val="11"/>
    <w:rsid w:val="00126CDA"/>
    <w:pPr>
      <w:spacing w:after="240"/>
    </w:pPr>
    <w:rPr>
      <w:rFonts w:asciiTheme="minorHAnsi" w:eastAsiaTheme="majorEastAsia" w:hAnsiTheme="minorHAnsi" w:cstheme="majorBidi"/>
      <w:i/>
      <w:iCs/>
      <w:color w:val="404040" w:themeColor="text1" w:themeTint="BF"/>
      <w:spacing w:val="15"/>
    </w:rPr>
  </w:style>
  <w:style w:type="character" w:customStyle="1" w:styleId="SubtitleChar">
    <w:name w:val="Subtitle Char"/>
    <w:basedOn w:val="DefaultParagraphFont"/>
    <w:link w:val="Subtitle"/>
    <w:uiPriority w:val="11"/>
    <w:rsid w:val="00126CDA"/>
    <w:rPr>
      <w:rFonts w:asciiTheme="minorHAnsi" w:eastAsiaTheme="majorEastAsia" w:hAnsiTheme="minorHAnsi" w:cstheme="majorBidi"/>
      <w:i/>
      <w:iCs/>
      <w:color w:val="404040" w:themeColor="text1" w:themeTint="BF"/>
      <w:spacing w:val="15"/>
    </w:rPr>
  </w:style>
  <w:style w:type="character" w:styleId="Strong">
    <w:name w:val="Strong"/>
    <w:basedOn w:val="DefaultParagraphFont"/>
    <w:uiPriority w:val="22"/>
    <w:qFormat/>
    <w:rsid w:val="009E70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321">
      <w:bodyDiv w:val="1"/>
      <w:marLeft w:val="0"/>
      <w:marRight w:val="0"/>
      <w:marTop w:val="0"/>
      <w:marBottom w:val="0"/>
      <w:divBdr>
        <w:top w:val="none" w:sz="0" w:space="0" w:color="auto"/>
        <w:left w:val="none" w:sz="0" w:space="0" w:color="auto"/>
        <w:bottom w:val="none" w:sz="0" w:space="0" w:color="auto"/>
        <w:right w:val="none" w:sz="0" w:space="0" w:color="auto"/>
      </w:divBdr>
    </w:div>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197470869">
      <w:bodyDiv w:val="1"/>
      <w:marLeft w:val="0"/>
      <w:marRight w:val="0"/>
      <w:marTop w:val="0"/>
      <w:marBottom w:val="0"/>
      <w:divBdr>
        <w:top w:val="none" w:sz="0" w:space="0" w:color="auto"/>
        <w:left w:val="none" w:sz="0" w:space="0" w:color="auto"/>
        <w:bottom w:val="none" w:sz="0" w:space="0" w:color="auto"/>
        <w:right w:val="none" w:sz="0" w:space="0" w:color="auto"/>
      </w:divBdr>
      <w:divsChild>
        <w:div w:id="164829840">
          <w:marLeft w:val="0"/>
          <w:marRight w:val="0"/>
          <w:marTop w:val="0"/>
          <w:marBottom w:val="0"/>
          <w:divBdr>
            <w:top w:val="none" w:sz="0" w:space="0" w:color="auto"/>
            <w:left w:val="none" w:sz="0" w:space="0" w:color="auto"/>
            <w:bottom w:val="none" w:sz="0" w:space="0" w:color="auto"/>
            <w:right w:val="none" w:sz="0" w:space="0" w:color="auto"/>
          </w:divBdr>
        </w:div>
        <w:div w:id="959192611">
          <w:marLeft w:val="0"/>
          <w:marRight w:val="0"/>
          <w:marTop w:val="0"/>
          <w:marBottom w:val="0"/>
          <w:divBdr>
            <w:top w:val="none" w:sz="0" w:space="0" w:color="auto"/>
            <w:left w:val="none" w:sz="0" w:space="0" w:color="auto"/>
            <w:bottom w:val="none" w:sz="0" w:space="0" w:color="auto"/>
            <w:right w:val="none" w:sz="0" w:space="0" w:color="auto"/>
          </w:divBdr>
        </w:div>
        <w:div w:id="1029063078">
          <w:marLeft w:val="0"/>
          <w:marRight w:val="0"/>
          <w:marTop w:val="0"/>
          <w:marBottom w:val="0"/>
          <w:divBdr>
            <w:top w:val="none" w:sz="0" w:space="0" w:color="auto"/>
            <w:left w:val="none" w:sz="0" w:space="0" w:color="auto"/>
            <w:bottom w:val="none" w:sz="0" w:space="0" w:color="auto"/>
            <w:right w:val="none" w:sz="0" w:space="0" w:color="auto"/>
          </w:divBdr>
        </w:div>
      </w:divsChild>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765542343">
      <w:bodyDiv w:val="1"/>
      <w:marLeft w:val="0"/>
      <w:marRight w:val="0"/>
      <w:marTop w:val="0"/>
      <w:marBottom w:val="0"/>
      <w:divBdr>
        <w:top w:val="none" w:sz="0" w:space="0" w:color="auto"/>
        <w:left w:val="none" w:sz="0" w:space="0" w:color="auto"/>
        <w:bottom w:val="none" w:sz="0" w:space="0" w:color="auto"/>
        <w:right w:val="none" w:sz="0" w:space="0" w:color="auto"/>
      </w:divBdr>
    </w:div>
    <w:div w:id="780422141">
      <w:bodyDiv w:val="1"/>
      <w:marLeft w:val="0"/>
      <w:marRight w:val="0"/>
      <w:marTop w:val="0"/>
      <w:marBottom w:val="0"/>
      <w:divBdr>
        <w:top w:val="none" w:sz="0" w:space="0" w:color="auto"/>
        <w:left w:val="none" w:sz="0" w:space="0" w:color="auto"/>
        <w:bottom w:val="none" w:sz="0" w:space="0" w:color="auto"/>
        <w:right w:val="none" w:sz="0" w:space="0" w:color="auto"/>
      </w:divBdr>
    </w:div>
    <w:div w:id="857041948">
      <w:bodyDiv w:val="1"/>
      <w:marLeft w:val="0"/>
      <w:marRight w:val="0"/>
      <w:marTop w:val="0"/>
      <w:marBottom w:val="0"/>
      <w:divBdr>
        <w:top w:val="none" w:sz="0" w:space="0" w:color="auto"/>
        <w:left w:val="none" w:sz="0" w:space="0" w:color="auto"/>
        <w:bottom w:val="none" w:sz="0" w:space="0" w:color="auto"/>
        <w:right w:val="none" w:sz="0" w:space="0" w:color="auto"/>
      </w:divBdr>
    </w:div>
    <w:div w:id="960842299">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022628903">
      <w:bodyDiv w:val="1"/>
      <w:marLeft w:val="0"/>
      <w:marRight w:val="0"/>
      <w:marTop w:val="0"/>
      <w:marBottom w:val="0"/>
      <w:divBdr>
        <w:top w:val="none" w:sz="0" w:space="0" w:color="auto"/>
        <w:left w:val="none" w:sz="0" w:space="0" w:color="auto"/>
        <w:bottom w:val="none" w:sz="0" w:space="0" w:color="auto"/>
        <w:right w:val="none" w:sz="0" w:space="0" w:color="auto"/>
      </w:divBdr>
    </w:div>
    <w:div w:id="1044788618">
      <w:bodyDiv w:val="1"/>
      <w:marLeft w:val="0"/>
      <w:marRight w:val="0"/>
      <w:marTop w:val="0"/>
      <w:marBottom w:val="0"/>
      <w:divBdr>
        <w:top w:val="none" w:sz="0" w:space="0" w:color="auto"/>
        <w:left w:val="none" w:sz="0" w:space="0" w:color="auto"/>
        <w:bottom w:val="none" w:sz="0" w:space="0" w:color="auto"/>
        <w:right w:val="none" w:sz="0" w:space="0" w:color="auto"/>
      </w:divBdr>
    </w:div>
    <w:div w:id="1170488879">
      <w:bodyDiv w:val="1"/>
      <w:marLeft w:val="0"/>
      <w:marRight w:val="0"/>
      <w:marTop w:val="0"/>
      <w:marBottom w:val="0"/>
      <w:divBdr>
        <w:top w:val="none" w:sz="0" w:space="0" w:color="auto"/>
        <w:left w:val="none" w:sz="0" w:space="0" w:color="auto"/>
        <w:bottom w:val="none" w:sz="0" w:space="0" w:color="auto"/>
        <w:right w:val="none" w:sz="0" w:space="0" w:color="auto"/>
      </w:divBdr>
    </w:div>
    <w:div w:id="1269970023">
      <w:bodyDiv w:val="1"/>
      <w:marLeft w:val="0"/>
      <w:marRight w:val="0"/>
      <w:marTop w:val="0"/>
      <w:marBottom w:val="0"/>
      <w:divBdr>
        <w:top w:val="none" w:sz="0" w:space="0" w:color="auto"/>
        <w:left w:val="none" w:sz="0" w:space="0" w:color="auto"/>
        <w:bottom w:val="none" w:sz="0" w:space="0" w:color="auto"/>
        <w:right w:val="none" w:sz="0" w:space="0" w:color="auto"/>
      </w:divBdr>
    </w:div>
    <w:div w:id="1433628876">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1626884104">
      <w:bodyDiv w:val="1"/>
      <w:marLeft w:val="0"/>
      <w:marRight w:val="0"/>
      <w:marTop w:val="0"/>
      <w:marBottom w:val="0"/>
      <w:divBdr>
        <w:top w:val="none" w:sz="0" w:space="0" w:color="auto"/>
        <w:left w:val="none" w:sz="0" w:space="0" w:color="auto"/>
        <w:bottom w:val="none" w:sz="0" w:space="0" w:color="auto"/>
        <w:right w:val="none" w:sz="0" w:space="0" w:color="auto"/>
      </w:divBdr>
    </w:div>
    <w:div w:id="1644502181">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cpf_supportlevel@state.co.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homa\OneDrive%20-%20State%20of%20Colorado%20Department%20of%20Health%20Care%20Policy%20and%20Financing\SLR%20work\eclearance\SLR%20Process%20January%202026%20eclearance.dotx" TargetMode="External"/></Relationships>
</file>

<file path=word/theme/theme1.xml><?xml version="1.0" encoding="utf-8"?>
<a:theme xmlns:a="http://schemas.openxmlformats.org/drawingml/2006/main" name="Office Theme">
  <a:themeElements>
    <a:clrScheme name="HCPF Colors">
      <a:dk1>
        <a:sysClr val="windowText" lastClr="000000"/>
      </a:dk1>
      <a:lt1>
        <a:sysClr val="window" lastClr="FFFFFF"/>
      </a:lt1>
      <a:dk2>
        <a:srgbClr val="001970"/>
      </a:dk2>
      <a:lt2>
        <a:srgbClr val="FFD100"/>
      </a:lt2>
      <a:accent1>
        <a:srgbClr val="001970"/>
      </a:accent1>
      <a:accent2>
        <a:srgbClr val="245D38"/>
      </a:accent2>
      <a:accent3>
        <a:srgbClr val="6D3A5D"/>
      </a:accent3>
      <a:accent4>
        <a:srgbClr val="7A853B"/>
      </a:accent4>
      <a:accent5>
        <a:srgbClr val="35647E"/>
      </a:accent5>
      <a:accent6>
        <a:srgbClr val="C3002F"/>
      </a:accent6>
      <a:hlink>
        <a:srgbClr val="0000FF"/>
      </a:hlink>
      <a:folHlink>
        <a:srgbClr val="800080"/>
      </a:folHlink>
    </a:clrScheme>
    <a:fontScheme name="HCPF">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9d495e-4790-4a2d-b67a-7683492650cb" xsi:nil="true"/>
    <lcf76f155ced4ddcb4097134ff3c332f xmlns="d724ec60-1c94-46f7-8edf-1190ccbeb02e">
      <Terms xmlns="http://schemas.microsoft.com/office/infopath/2007/PartnerControls"/>
    </lcf76f155ced4ddcb4097134ff3c332f>
    <Date xmlns="d724ec60-1c94-46f7-8edf-1190ccbeb02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A30404099BEA40A9E591F99E98ECFF" ma:contentTypeVersion="17" ma:contentTypeDescription="Create a new document." ma:contentTypeScope="" ma:versionID="fee5a0b084ca85cf45678d027543547b">
  <xsd:schema xmlns:xsd="http://www.w3.org/2001/XMLSchema" xmlns:xs="http://www.w3.org/2001/XMLSchema" xmlns:p="http://schemas.microsoft.com/office/2006/metadata/properties" xmlns:ns2="d724ec60-1c94-46f7-8edf-1190ccbeb02e" xmlns:ns3="1b9d495e-4790-4a2d-b67a-7683492650cb" targetNamespace="http://schemas.microsoft.com/office/2006/metadata/properties" ma:root="true" ma:fieldsID="a6076228a91d1a6df2cbb1ca00fb1ff7" ns2:_="" ns3:_="">
    <xsd:import namespace="d724ec60-1c94-46f7-8edf-1190ccbeb02e"/>
    <xsd:import namespace="1b9d495e-4790-4a2d-b67a-7683492650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24ec60-1c94-46f7-8edf-1190ccbeb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d495e-4790-4a2d-b67a-7683492650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405458-0cc6-487f-8124-150f62c9e75a}" ma:internalName="TaxCatchAll" ma:showField="CatchAllData" ma:web="1b9d495e-4790-4a2d-b67a-7683492650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50957-AF0B-4DF5-8D59-0226B6D40E6D}">
  <ds:schemaRefs>
    <ds:schemaRef ds:uri="http://schemas.microsoft.com/sharepoint/v3/contenttype/forms"/>
  </ds:schemaRefs>
</ds:datastoreItem>
</file>

<file path=customXml/itemProps2.xml><?xml version="1.0" encoding="utf-8"?>
<ds:datastoreItem xmlns:ds="http://schemas.openxmlformats.org/officeDocument/2006/customXml" ds:itemID="{F1200F24-ADA6-4B86-B1C0-8A7A9FC4616C}">
  <ds:schemaRefs>
    <ds:schemaRef ds:uri="http://schemas.microsoft.com/office/2006/metadata/properties"/>
    <ds:schemaRef ds:uri="http://schemas.microsoft.com/office/infopath/2007/PartnerControls"/>
    <ds:schemaRef ds:uri="1b9d495e-4790-4a2d-b67a-7683492650cb"/>
    <ds:schemaRef ds:uri="d724ec60-1c94-46f7-8edf-1190ccbeb02e"/>
  </ds:schemaRefs>
</ds:datastoreItem>
</file>

<file path=customXml/itemProps3.xml><?xml version="1.0" encoding="utf-8"?>
<ds:datastoreItem xmlns:ds="http://schemas.openxmlformats.org/officeDocument/2006/customXml" ds:itemID="{1A1D826F-10F8-4B33-BDAC-1B6CB94E0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24ec60-1c94-46f7-8edf-1190ccbeb02e"/>
    <ds:schemaRef ds:uri="1b9d495e-4790-4a2d-b67a-7683492650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DDEA9C-4CF8-404C-8F1A-BD9EB887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SLR Process January 2026 eclearance</Template>
  <TotalTime>114</TotalTime>
  <Pages>3</Pages>
  <Words>875</Words>
  <Characters>4667</Characters>
  <Application>Microsoft Office Word</Application>
  <DocSecurity>0</DocSecurity>
  <Lines>141</Lines>
  <Paragraphs>98</Paragraphs>
  <ScaleCrop>false</ScaleCrop>
  <Manager/>
  <Company>Colorado Department of Health Care Policy and Financing</Company>
  <LinksUpToDate>false</LinksUpToDate>
  <CharactersWithSpaces>5444</CharactersWithSpaces>
  <SharedDoc>false</SharedDoc>
  <HLinks>
    <vt:vector size="6" baseType="variant">
      <vt:variant>
        <vt:i4>7143459</vt:i4>
      </vt:variant>
      <vt:variant>
        <vt:i4>0</vt:i4>
      </vt:variant>
      <vt:variant>
        <vt:i4>0</vt:i4>
      </vt:variant>
      <vt:variant>
        <vt:i4>5</vt:i4>
      </vt:variant>
      <vt:variant>
        <vt:lpwstr>mailto:hcpf_supportlevel@state.co.us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Level Review Process for HCBS Waivers</dc:title>
  <dc:subject>templates</dc:subject>
  <dc:creator>Homan, Kathleen</dc:creator>
  <cp:keywords/>
  <cp:lastModifiedBy>Sound Ventures Inc</cp:lastModifiedBy>
  <cp:revision>58</cp:revision>
  <cp:lastPrinted>2014-03-26T21:55:00Z</cp:lastPrinted>
  <dcterms:created xsi:type="dcterms:W3CDTF">2026-03-03T20:02:00Z</dcterms:created>
  <dcterms:modified xsi:type="dcterms:W3CDTF">2026-03-09T16:12:00Z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0x01010029A30404099BEA40A9E591F99E98ECFF</vt:lpwstr>
  </property>
  <property fmtid="{D5CDD505-2E9C-101B-9397-08002B2CF9AE}" pid="4" name="AuthorIds_UIVersion_5632">
    <vt:lpwstr>2152</vt:lpwstr>
  </property>
  <property fmtid="{D5CDD505-2E9C-101B-9397-08002B2CF9AE}" pid="5" name="MediaServiceImageTags">
    <vt:lpwstr/>
  </property>
</Properties>
</file>