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9E0EA" w14:textId="7D283028" w:rsidR="00AD2D24" w:rsidRPr="004A6E7A" w:rsidRDefault="00AD2D24"/>
    <w:p w14:paraId="74467208" w14:textId="77777777" w:rsidR="00AD2D24" w:rsidRPr="004A6E7A" w:rsidRDefault="00AD2D24">
      <w:pPr>
        <w:rPr>
          <w:rFonts w:ascii="Verdana" w:eastAsia="Verdana" w:hAnsi="Verdana" w:cs="Verdana"/>
        </w:rPr>
      </w:pPr>
    </w:p>
    <w:p w14:paraId="4D919504" w14:textId="77777777" w:rsidR="00AD2D24" w:rsidRPr="004A6E7A" w:rsidRDefault="00AD2D24">
      <w:pPr>
        <w:rPr>
          <w:rFonts w:ascii="Verdana" w:eastAsia="Verdana" w:hAnsi="Verdana" w:cs="Verdana"/>
        </w:rPr>
      </w:pPr>
    </w:p>
    <w:p w14:paraId="650E9AE2" w14:textId="022D1AB8" w:rsidR="00AD2D24" w:rsidRPr="004A6E7A" w:rsidRDefault="008829C2">
      <w:pPr>
        <w:rPr>
          <w:rFonts w:ascii="Verdana" w:eastAsia="Verdana" w:hAnsi="Verdana" w:cs="Verdana"/>
        </w:rPr>
      </w:pPr>
      <w:r w:rsidRPr="004A6E7A">
        <w:rPr>
          <w:rFonts w:ascii="Verdana" w:eastAsia="Verdana" w:hAnsi="Verdana" w:cs="Verdana"/>
        </w:rPr>
        <w:t>[date]</w:t>
      </w:r>
      <w:r w:rsidRPr="004A6E7A">
        <w:rPr>
          <w:rFonts w:ascii="Verdana" w:eastAsia="Verdana" w:hAnsi="Verdana" w:cs="Verdana"/>
        </w:rPr>
        <w:tab/>
      </w:r>
      <w:r w:rsidRPr="004A6E7A">
        <w:rPr>
          <w:rFonts w:ascii="Verdana" w:eastAsia="Verdana" w:hAnsi="Verdana" w:cs="Verdana"/>
        </w:rPr>
        <w:tab/>
      </w:r>
      <w:r w:rsidRPr="004A6E7A">
        <w:rPr>
          <w:rFonts w:ascii="Verdana" w:eastAsia="Verdana" w:hAnsi="Verdana" w:cs="Verdana"/>
        </w:rPr>
        <w:tab/>
      </w:r>
      <w:r w:rsidRPr="004A6E7A">
        <w:rPr>
          <w:rFonts w:ascii="Verdana" w:eastAsia="Verdana" w:hAnsi="Verdana" w:cs="Verdana"/>
        </w:rPr>
        <w:tab/>
      </w:r>
      <w:r w:rsidRPr="004A6E7A">
        <w:rPr>
          <w:rFonts w:ascii="Verdana" w:eastAsia="Verdana" w:hAnsi="Verdana" w:cs="Verdana"/>
        </w:rPr>
        <w:tab/>
      </w:r>
      <w:r w:rsidRPr="004A6E7A">
        <w:rPr>
          <w:rFonts w:ascii="Verdana" w:eastAsia="Verdana" w:hAnsi="Verdana" w:cs="Verdana"/>
        </w:rPr>
        <w:tab/>
      </w:r>
      <w:r w:rsidRPr="004A6E7A">
        <w:rPr>
          <w:rFonts w:ascii="Verdana" w:eastAsia="Verdana" w:hAnsi="Verdana" w:cs="Verdana"/>
        </w:rPr>
        <w:tab/>
      </w:r>
      <w:r w:rsidRPr="004A6E7A">
        <w:rPr>
          <w:rFonts w:ascii="Verdana" w:eastAsia="Verdana" w:hAnsi="Verdana" w:cs="Verdana"/>
        </w:rPr>
        <w:tab/>
      </w:r>
      <w:r w:rsidR="008D0895" w:rsidRPr="004A6E7A">
        <w:rPr>
          <w:rFonts w:ascii="Verdana" w:eastAsia="Verdana" w:hAnsi="Verdana" w:cs="Verdana"/>
        </w:rPr>
        <w:t xml:space="preserve">N.º de </w:t>
      </w:r>
      <w:r w:rsidR="00603D6E" w:rsidRPr="004A6E7A">
        <w:rPr>
          <w:rFonts w:ascii="Verdana" w:eastAsia="Verdana" w:hAnsi="Verdana" w:cs="Verdana"/>
        </w:rPr>
        <w:t>caso</w:t>
      </w:r>
      <w:r w:rsidRPr="004A6E7A">
        <w:rPr>
          <w:rFonts w:ascii="Verdana" w:eastAsia="Verdana" w:hAnsi="Verdana" w:cs="Verdana"/>
        </w:rPr>
        <w:t xml:space="preserve"> [Case ID]</w:t>
      </w:r>
    </w:p>
    <w:p w14:paraId="7C58C789" w14:textId="77777777" w:rsidR="00AD2D24" w:rsidRPr="004A6E7A" w:rsidRDefault="00AD2D24">
      <w:pPr>
        <w:rPr>
          <w:rFonts w:ascii="Verdana" w:eastAsia="Verdana" w:hAnsi="Verdana" w:cs="Verdana"/>
        </w:rPr>
      </w:pPr>
    </w:p>
    <w:p w14:paraId="74EBC123" w14:textId="77777777" w:rsidR="00AD2D24" w:rsidRPr="004A6E7A" w:rsidRDefault="008829C2">
      <w:pPr>
        <w:rPr>
          <w:rFonts w:ascii="Verdana" w:eastAsia="Verdana" w:hAnsi="Verdana" w:cs="Verdana"/>
        </w:rPr>
      </w:pPr>
      <w:r w:rsidRPr="004A6E7A">
        <w:rPr>
          <w:rFonts w:ascii="Verdana" w:eastAsia="Verdana" w:hAnsi="Verdana" w:cs="Verdana"/>
        </w:rPr>
        <w:t>[HOH First Name, HOH Last Name]</w:t>
      </w:r>
    </w:p>
    <w:p w14:paraId="135D4AFD" w14:textId="77777777" w:rsidR="00AD2D24" w:rsidRPr="004A6E7A" w:rsidRDefault="008829C2">
      <w:pPr>
        <w:rPr>
          <w:rFonts w:ascii="Verdana" w:eastAsia="Verdana" w:hAnsi="Verdana" w:cs="Verdana"/>
        </w:rPr>
      </w:pPr>
      <w:r w:rsidRPr="004A6E7A">
        <w:rPr>
          <w:rFonts w:ascii="Verdana" w:eastAsia="Verdana" w:hAnsi="Verdana" w:cs="Verdana"/>
        </w:rPr>
        <w:t>[HH Mailing Address Line 1]</w:t>
      </w:r>
    </w:p>
    <w:p w14:paraId="7D127558" w14:textId="77777777" w:rsidR="00AD2D24" w:rsidRPr="004A6E7A" w:rsidRDefault="008829C2">
      <w:pPr>
        <w:rPr>
          <w:rFonts w:ascii="Verdana" w:eastAsia="Verdana" w:hAnsi="Verdana" w:cs="Verdana"/>
        </w:rPr>
      </w:pPr>
      <w:r w:rsidRPr="004A6E7A">
        <w:rPr>
          <w:rFonts w:ascii="Verdana" w:eastAsia="Verdana" w:hAnsi="Verdana" w:cs="Verdana"/>
        </w:rPr>
        <w:t>[HH mailing Address Line 2]</w:t>
      </w:r>
    </w:p>
    <w:p w14:paraId="482C9BF7" w14:textId="77777777" w:rsidR="00AD2D24" w:rsidRPr="004A6E7A" w:rsidRDefault="008829C2">
      <w:pPr>
        <w:rPr>
          <w:rFonts w:ascii="Verdana" w:eastAsia="Verdana" w:hAnsi="Verdana" w:cs="Verdana"/>
        </w:rPr>
      </w:pPr>
      <w:r w:rsidRPr="004A6E7A">
        <w:rPr>
          <w:rFonts w:ascii="Verdana" w:eastAsia="Verdana" w:hAnsi="Verdana" w:cs="Verdana"/>
        </w:rPr>
        <w:t>[HH mailing city, HH mailing state, HH mailing zip+4]</w:t>
      </w:r>
    </w:p>
    <w:p w14:paraId="72683B41" w14:textId="77777777" w:rsidR="00AD2D24" w:rsidRPr="004A6E7A" w:rsidRDefault="00AD2D24">
      <w:pPr>
        <w:rPr>
          <w:rFonts w:ascii="Verdana" w:eastAsia="Verdana" w:hAnsi="Verdana" w:cs="Verdana"/>
        </w:rPr>
      </w:pPr>
    </w:p>
    <w:p w14:paraId="23B6155D" w14:textId="77777777" w:rsidR="00AD2D24" w:rsidRPr="004A6E7A" w:rsidRDefault="00AD2D24">
      <w:pPr>
        <w:rPr>
          <w:rFonts w:ascii="Verdana" w:eastAsia="Verdana" w:hAnsi="Verdana" w:cs="Verdana"/>
          <w:sz w:val="24"/>
          <w:szCs w:val="24"/>
        </w:rPr>
      </w:pPr>
    </w:p>
    <w:p w14:paraId="1B5E683B" w14:textId="7A5CE15C" w:rsidR="00AD2D24" w:rsidRPr="004A6E7A" w:rsidRDefault="00603D6E">
      <w:pPr>
        <w:jc w:val="center"/>
        <w:rPr>
          <w:rFonts w:ascii="Verdana" w:eastAsia="Verdana" w:hAnsi="Verdana" w:cs="Verdana"/>
          <w:b/>
          <w:bCs/>
          <w:sz w:val="24"/>
          <w:szCs w:val="24"/>
        </w:rPr>
      </w:pPr>
      <w:r w:rsidRPr="004A6E7A">
        <w:rPr>
          <w:rFonts w:ascii="Verdana" w:eastAsia="Verdana" w:hAnsi="Verdana" w:cs="Verdana"/>
          <w:b/>
          <w:bCs/>
          <w:sz w:val="24"/>
          <w:szCs w:val="24"/>
        </w:rPr>
        <w:t>Los beneficios de Cover All Coloradans están cambiando</w:t>
      </w:r>
    </w:p>
    <w:p w14:paraId="0FD151F0" w14:textId="77777777" w:rsidR="00AD2D24" w:rsidRPr="004A6E7A" w:rsidRDefault="00AD2D24">
      <w:pPr>
        <w:rPr>
          <w:rFonts w:ascii="Verdana" w:eastAsia="Verdana" w:hAnsi="Verdana" w:cs="Verdana"/>
          <w:sz w:val="24"/>
          <w:szCs w:val="24"/>
        </w:rPr>
      </w:pPr>
    </w:p>
    <w:p w14:paraId="6C4127FF" w14:textId="092923B9" w:rsidR="00AD2D24" w:rsidRPr="004A6E7A" w:rsidRDefault="00603D6E">
      <w:pPr>
        <w:rPr>
          <w:rFonts w:ascii="Verdana" w:eastAsia="Verdana" w:hAnsi="Verdana" w:cs="Verdana"/>
          <w:sz w:val="24"/>
          <w:szCs w:val="24"/>
        </w:rPr>
      </w:pPr>
      <w:r w:rsidRPr="004A6E7A">
        <w:rPr>
          <w:rFonts w:ascii="Verdana" w:eastAsia="Verdana" w:hAnsi="Verdana" w:cs="Verdana"/>
          <w:sz w:val="24"/>
          <w:szCs w:val="24"/>
        </w:rPr>
        <w:t>Estimado</w:t>
      </w:r>
      <w:r w:rsidRPr="004A6E7A">
        <w:rPr>
          <w:rFonts w:ascii="Verdana" w:eastAsia="Verdana" w:hAnsi="Verdana" w:cs="Verdana"/>
          <w:sz w:val="24"/>
          <w:szCs w:val="24"/>
        </w:rPr>
        <w:t>(a)</w:t>
      </w:r>
      <w:r w:rsidRPr="004A6E7A">
        <w:rPr>
          <w:rFonts w:ascii="Verdana" w:eastAsia="Verdana" w:hAnsi="Verdana" w:cs="Verdana"/>
          <w:sz w:val="24"/>
          <w:szCs w:val="24"/>
        </w:rPr>
        <w:t xml:space="preserve"> </w:t>
      </w:r>
      <w:r w:rsidR="008829C2" w:rsidRPr="004A6E7A">
        <w:rPr>
          <w:rFonts w:ascii="Verdana" w:eastAsia="Verdana" w:hAnsi="Verdana" w:cs="Verdana"/>
          <w:sz w:val="24"/>
          <w:szCs w:val="24"/>
        </w:rPr>
        <w:t xml:space="preserve">[HOH First Name, </w:t>
      </w:r>
      <w:r w:rsidR="008829C2" w:rsidRPr="004A6E7A">
        <w:rPr>
          <w:rFonts w:ascii="Verdana" w:eastAsia="Verdana" w:hAnsi="Verdana" w:cs="Verdana"/>
          <w:sz w:val="24"/>
          <w:szCs w:val="24"/>
        </w:rPr>
        <w:t>HOH Last Name],</w:t>
      </w:r>
    </w:p>
    <w:p w14:paraId="1AA84A3D" w14:textId="77777777" w:rsidR="00AD2D24" w:rsidRPr="004A6E7A" w:rsidRDefault="00AD2D24">
      <w:pPr>
        <w:rPr>
          <w:rFonts w:ascii="Verdana" w:eastAsia="Verdana" w:hAnsi="Verdana" w:cs="Verdana"/>
          <w:sz w:val="24"/>
          <w:szCs w:val="24"/>
        </w:rPr>
      </w:pPr>
    </w:p>
    <w:p w14:paraId="4534CF84" w14:textId="37216B27" w:rsidR="00AD2D24" w:rsidRPr="004A6E7A" w:rsidRDefault="00603D6E">
      <w:pPr>
        <w:rPr>
          <w:rFonts w:ascii="Verdana" w:eastAsia="Verdana" w:hAnsi="Verdana" w:cs="Verdana"/>
          <w:sz w:val="24"/>
          <w:szCs w:val="24"/>
        </w:rPr>
      </w:pPr>
      <w:r w:rsidRPr="004A6E7A">
        <w:rPr>
          <w:rFonts w:ascii="Verdana" w:eastAsia="Verdana" w:hAnsi="Verdana" w:cs="Verdana"/>
          <w:sz w:val="24"/>
          <w:szCs w:val="24"/>
        </w:rPr>
        <w:t>Actualmente, un miembro de su hogar está inscrito en Health First Colorado (el programa Medicaid de Colorado) o en el Child Health Plan Plus (CHP+) a través de un programa llamado Cover All Coloradans (CAC</w:t>
      </w:r>
      <w:r w:rsidR="008829C2" w:rsidRPr="004A6E7A">
        <w:rPr>
          <w:rFonts w:ascii="Verdana" w:eastAsia="Verdana" w:hAnsi="Verdana" w:cs="Verdana"/>
          <w:sz w:val="24"/>
          <w:szCs w:val="24"/>
        </w:rPr>
        <w:t>).</w:t>
      </w:r>
    </w:p>
    <w:p w14:paraId="1609CE20" w14:textId="77777777" w:rsidR="00AD2D24" w:rsidRPr="004A6E7A" w:rsidRDefault="00AD2D24">
      <w:pPr>
        <w:rPr>
          <w:rFonts w:ascii="Verdana" w:eastAsia="Verdana" w:hAnsi="Verdana" w:cs="Verdana"/>
          <w:sz w:val="24"/>
          <w:szCs w:val="24"/>
        </w:rPr>
      </w:pPr>
    </w:p>
    <w:p w14:paraId="11356CEE" w14:textId="4564302B" w:rsidR="00AD2D24" w:rsidRPr="004A6E7A" w:rsidRDefault="00AA75FC">
      <w:pPr>
        <w:rPr>
          <w:rFonts w:ascii="Verdana" w:eastAsia="Verdana" w:hAnsi="Verdana" w:cs="Verdana"/>
          <w:sz w:val="24"/>
          <w:szCs w:val="24"/>
        </w:rPr>
      </w:pPr>
      <w:r w:rsidRPr="004A6E7A">
        <w:rPr>
          <w:rFonts w:ascii="Verdana" w:eastAsia="Verdana" w:hAnsi="Verdana" w:cs="Verdana"/>
          <w:sz w:val="24"/>
          <w:szCs w:val="24"/>
        </w:rPr>
        <w:t>Hay cambios en el programa CAC que pueden afectar a los siguientes miembros</w:t>
      </w:r>
      <w:r w:rsidR="008829C2" w:rsidRPr="004A6E7A">
        <w:rPr>
          <w:rFonts w:ascii="Verdana" w:eastAsia="Verdana" w:hAnsi="Verdana" w:cs="Verdana"/>
          <w:sz w:val="24"/>
          <w:szCs w:val="24"/>
        </w:rPr>
        <w:t xml:space="preserve">: </w:t>
      </w:r>
    </w:p>
    <w:p w14:paraId="49A0AEFE" w14:textId="77777777" w:rsidR="00AD2D24" w:rsidRPr="004A6E7A" w:rsidRDefault="008829C2">
      <w:pPr>
        <w:rPr>
          <w:rFonts w:ascii="Verdana" w:eastAsia="Verdana" w:hAnsi="Verdana" w:cs="Verdana"/>
          <w:sz w:val="24"/>
          <w:szCs w:val="24"/>
        </w:rPr>
      </w:pPr>
      <w:r w:rsidRPr="004A6E7A">
        <w:rPr>
          <w:rFonts w:ascii="Verdana" w:eastAsia="Verdana" w:hAnsi="Verdana" w:cs="Verdana"/>
          <w:sz w:val="24"/>
          <w:szCs w:val="24"/>
        </w:rPr>
        <w:t>[Child 1]</w:t>
      </w:r>
    </w:p>
    <w:p w14:paraId="34661985" w14:textId="77777777" w:rsidR="00AD2D24" w:rsidRPr="004A6E7A" w:rsidRDefault="008829C2">
      <w:pPr>
        <w:rPr>
          <w:rFonts w:ascii="Verdana" w:eastAsia="Verdana" w:hAnsi="Verdana" w:cs="Verdana"/>
          <w:sz w:val="24"/>
          <w:szCs w:val="24"/>
        </w:rPr>
      </w:pPr>
      <w:r w:rsidRPr="004A6E7A">
        <w:rPr>
          <w:rFonts w:ascii="Verdana" w:eastAsia="Verdana" w:hAnsi="Verdana" w:cs="Verdana"/>
          <w:sz w:val="24"/>
          <w:szCs w:val="24"/>
        </w:rPr>
        <w:t>[Child 2]</w:t>
      </w:r>
    </w:p>
    <w:p w14:paraId="4BEDD596" w14:textId="77777777" w:rsidR="00AD2D24" w:rsidRPr="004A6E7A" w:rsidRDefault="008829C2">
      <w:pPr>
        <w:rPr>
          <w:rFonts w:ascii="Verdana" w:eastAsia="Verdana" w:hAnsi="Verdana" w:cs="Verdana"/>
          <w:sz w:val="24"/>
          <w:szCs w:val="24"/>
        </w:rPr>
      </w:pPr>
      <w:r w:rsidRPr="004A6E7A">
        <w:rPr>
          <w:rFonts w:ascii="Verdana" w:eastAsia="Verdana" w:hAnsi="Verdana" w:cs="Verdana"/>
          <w:sz w:val="24"/>
          <w:szCs w:val="24"/>
        </w:rPr>
        <w:t>[Child 3]</w:t>
      </w:r>
    </w:p>
    <w:p w14:paraId="7E27C643" w14:textId="77777777" w:rsidR="00AD2D24" w:rsidRPr="004A6E7A" w:rsidRDefault="008829C2">
      <w:pPr>
        <w:rPr>
          <w:rFonts w:ascii="Verdana" w:eastAsia="Verdana" w:hAnsi="Verdana" w:cs="Verdana"/>
          <w:sz w:val="24"/>
          <w:szCs w:val="24"/>
        </w:rPr>
      </w:pPr>
      <w:r w:rsidRPr="004A6E7A">
        <w:rPr>
          <w:rFonts w:ascii="Verdana" w:eastAsia="Verdana" w:hAnsi="Verdana" w:cs="Verdana"/>
          <w:sz w:val="24"/>
          <w:szCs w:val="24"/>
        </w:rPr>
        <w:t>[Child 4]</w:t>
      </w:r>
    </w:p>
    <w:p w14:paraId="56EDF252" w14:textId="77777777" w:rsidR="00AD2D24" w:rsidRPr="004A6E7A" w:rsidRDefault="008829C2">
      <w:pPr>
        <w:rPr>
          <w:rFonts w:ascii="Verdana" w:eastAsia="Verdana" w:hAnsi="Verdana" w:cs="Verdana"/>
          <w:sz w:val="24"/>
          <w:szCs w:val="24"/>
        </w:rPr>
      </w:pPr>
      <w:r w:rsidRPr="004A6E7A">
        <w:rPr>
          <w:rFonts w:ascii="Verdana" w:eastAsia="Verdana" w:hAnsi="Verdana" w:cs="Verdana"/>
          <w:sz w:val="24"/>
          <w:szCs w:val="24"/>
        </w:rPr>
        <w:t>[Child 5]</w:t>
      </w:r>
    </w:p>
    <w:p w14:paraId="017628E8" w14:textId="77777777" w:rsidR="00AD2D24" w:rsidRPr="004A6E7A" w:rsidRDefault="008829C2">
      <w:pPr>
        <w:rPr>
          <w:rFonts w:ascii="Verdana" w:eastAsia="Verdana" w:hAnsi="Verdana" w:cs="Verdana"/>
          <w:sz w:val="24"/>
          <w:szCs w:val="24"/>
        </w:rPr>
      </w:pPr>
      <w:r w:rsidRPr="004A6E7A">
        <w:rPr>
          <w:rFonts w:ascii="Verdana" w:eastAsia="Verdana" w:hAnsi="Verdana" w:cs="Verdana"/>
          <w:sz w:val="24"/>
          <w:szCs w:val="24"/>
        </w:rPr>
        <w:t>[Child 6]</w:t>
      </w:r>
    </w:p>
    <w:p w14:paraId="2D0BFC16" w14:textId="77777777" w:rsidR="00AD2D24" w:rsidRPr="004A6E7A" w:rsidRDefault="008829C2">
      <w:pPr>
        <w:rPr>
          <w:rFonts w:ascii="Verdana" w:eastAsia="Verdana" w:hAnsi="Verdana" w:cs="Verdana"/>
          <w:sz w:val="24"/>
          <w:szCs w:val="24"/>
        </w:rPr>
      </w:pPr>
      <w:r w:rsidRPr="004A6E7A">
        <w:rPr>
          <w:rFonts w:ascii="Verdana" w:eastAsia="Verdana" w:hAnsi="Verdana" w:cs="Verdana"/>
          <w:sz w:val="24"/>
          <w:szCs w:val="24"/>
        </w:rPr>
        <w:t>[Child 7]</w:t>
      </w:r>
    </w:p>
    <w:p w14:paraId="3FD2AD7D" w14:textId="77777777" w:rsidR="00AD2D24" w:rsidRPr="004A6E7A" w:rsidRDefault="00AD2D24">
      <w:pPr>
        <w:rPr>
          <w:rFonts w:ascii="Verdana" w:eastAsia="Verdana" w:hAnsi="Verdana" w:cs="Verdana"/>
          <w:sz w:val="24"/>
          <w:szCs w:val="24"/>
        </w:rPr>
      </w:pPr>
    </w:p>
    <w:p w14:paraId="10565D0E" w14:textId="77777777" w:rsidR="00AD2D24" w:rsidRPr="004A6E7A" w:rsidRDefault="00AD2D24">
      <w:pPr>
        <w:rPr>
          <w:rFonts w:ascii="Verdana" w:eastAsia="Verdana" w:hAnsi="Verdana" w:cs="Verdana"/>
          <w:sz w:val="24"/>
          <w:szCs w:val="24"/>
        </w:rPr>
      </w:pPr>
    </w:p>
    <w:p w14:paraId="5C3CAC90" w14:textId="40549884" w:rsidR="00AD2D24" w:rsidRPr="004A6E7A" w:rsidRDefault="00BC1AE1">
      <w:pPr>
        <w:rPr>
          <w:rFonts w:ascii="Verdana" w:eastAsia="Verdana" w:hAnsi="Verdana" w:cs="Verdana"/>
          <w:b/>
          <w:bCs/>
          <w:sz w:val="24"/>
          <w:szCs w:val="24"/>
        </w:rPr>
      </w:pPr>
      <w:r w:rsidRPr="004A6E7A">
        <w:rPr>
          <w:rFonts w:ascii="Verdana" w:eastAsia="Verdana" w:hAnsi="Verdana" w:cs="Verdana"/>
          <w:b/>
          <w:bCs/>
          <w:sz w:val="24"/>
          <w:szCs w:val="24"/>
        </w:rPr>
        <w:t>¿Qué está cambiando</w:t>
      </w:r>
      <w:r w:rsidR="008829C2" w:rsidRPr="004A6E7A">
        <w:rPr>
          <w:rFonts w:ascii="Verdana" w:eastAsia="Verdana" w:hAnsi="Verdana" w:cs="Verdana"/>
          <w:b/>
          <w:bCs/>
          <w:sz w:val="24"/>
          <w:szCs w:val="24"/>
        </w:rPr>
        <w:t>?</w:t>
      </w:r>
    </w:p>
    <w:p w14:paraId="1EB4FF49" w14:textId="77777777" w:rsidR="00AD2D24" w:rsidRPr="004A6E7A" w:rsidRDefault="00AD2D24">
      <w:pPr>
        <w:rPr>
          <w:rFonts w:ascii="Verdana" w:eastAsia="Verdana" w:hAnsi="Verdana" w:cs="Verdana"/>
          <w:b/>
          <w:bCs/>
          <w:sz w:val="24"/>
          <w:szCs w:val="24"/>
        </w:rPr>
      </w:pPr>
    </w:p>
    <w:p w14:paraId="20B2475F" w14:textId="465242BB" w:rsidR="00AD2D24" w:rsidRPr="004A6E7A" w:rsidRDefault="004747CD">
      <w:pPr>
        <w:numPr>
          <w:ilvl w:val="0"/>
          <w:numId w:val="1"/>
        </w:numPr>
        <w:rPr>
          <w:rFonts w:ascii="Verdana" w:eastAsia="Verdana" w:hAnsi="Verdana" w:cs="Verdana"/>
          <w:sz w:val="24"/>
          <w:szCs w:val="24"/>
        </w:rPr>
      </w:pPr>
      <w:r w:rsidRPr="004A6E7A">
        <w:rPr>
          <w:rFonts w:ascii="Verdana" w:eastAsia="Verdana" w:hAnsi="Verdana" w:cs="Verdana"/>
          <w:sz w:val="24"/>
          <w:szCs w:val="24"/>
        </w:rPr>
        <w:t>Los niños de 0 a 18 años inscritos en CAC tendrán un límite anual de beneficios dentales de $1,100. Esto significa que DentaQuest, la empresa que proporciona servicios dentales a los miembros de CAC, pagará hasta $1,100 al año por los servicios cubiertos</w:t>
      </w:r>
      <w:r w:rsidR="008829C2" w:rsidRPr="004A6E7A">
        <w:rPr>
          <w:rFonts w:ascii="Verdana" w:eastAsia="Verdana" w:hAnsi="Verdana" w:cs="Verdana"/>
          <w:sz w:val="24"/>
          <w:szCs w:val="24"/>
        </w:rPr>
        <w:t>.</w:t>
      </w:r>
    </w:p>
    <w:p w14:paraId="7268D5A9" w14:textId="0F222845" w:rsidR="00AD2D24" w:rsidRPr="004A6E7A" w:rsidRDefault="00BB2640">
      <w:pPr>
        <w:numPr>
          <w:ilvl w:val="1"/>
          <w:numId w:val="1"/>
        </w:numPr>
        <w:rPr>
          <w:rFonts w:ascii="Verdana" w:eastAsia="Verdana" w:hAnsi="Verdana" w:cs="Verdana"/>
          <w:sz w:val="24"/>
          <w:szCs w:val="24"/>
        </w:rPr>
      </w:pPr>
      <w:r w:rsidRPr="004A6E7A">
        <w:rPr>
          <w:rFonts w:ascii="Verdana" w:eastAsia="Verdana" w:hAnsi="Verdana" w:cs="Verdana"/>
          <w:sz w:val="24"/>
          <w:szCs w:val="24"/>
        </w:rPr>
        <w:t>L</w:t>
      </w:r>
      <w:r w:rsidR="004A6E7A">
        <w:rPr>
          <w:rFonts w:ascii="Verdana" w:eastAsia="Verdana" w:hAnsi="Verdana" w:cs="Verdana"/>
          <w:sz w:val="24"/>
          <w:szCs w:val="24"/>
        </w:rPr>
        <w:t>a</w:t>
      </w:r>
      <w:r w:rsidRPr="004A6E7A">
        <w:rPr>
          <w:rFonts w:ascii="Verdana" w:eastAsia="Verdana" w:hAnsi="Verdana" w:cs="Verdana"/>
          <w:sz w:val="24"/>
          <w:szCs w:val="24"/>
        </w:rPr>
        <w:t xml:space="preserve">s </w:t>
      </w:r>
      <w:r w:rsidR="004A6E7A" w:rsidRPr="004A6E7A">
        <w:rPr>
          <w:rFonts w:ascii="Verdana" w:eastAsia="Verdana" w:hAnsi="Verdana" w:cs="Verdana"/>
          <w:sz w:val="24"/>
          <w:szCs w:val="24"/>
        </w:rPr>
        <w:t>miembros embarazad</w:t>
      </w:r>
      <w:r w:rsidR="004A6E7A">
        <w:rPr>
          <w:rFonts w:ascii="Verdana" w:eastAsia="Verdana" w:hAnsi="Verdana" w:cs="Verdana"/>
          <w:sz w:val="24"/>
          <w:szCs w:val="24"/>
        </w:rPr>
        <w:t>a</w:t>
      </w:r>
      <w:r w:rsidR="004A6E7A" w:rsidRPr="004A6E7A">
        <w:rPr>
          <w:rFonts w:ascii="Verdana" w:eastAsia="Verdana" w:hAnsi="Verdana" w:cs="Verdana"/>
          <w:sz w:val="24"/>
          <w:szCs w:val="24"/>
        </w:rPr>
        <w:t>s</w:t>
      </w:r>
      <w:r w:rsidRPr="004A6E7A">
        <w:rPr>
          <w:rFonts w:ascii="Verdana" w:eastAsia="Verdana" w:hAnsi="Verdana" w:cs="Verdana"/>
          <w:sz w:val="24"/>
          <w:szCs w:val="24"/>
        </w:rPr>
        <w:t xml:space="preserve"> y en posparto </w:t>
      </w:r>
      <w:r w:rsidRPr="004A6E7A">
        <w:rPr>
          <w:rFonts w:ascii="Verdana" w:eastAsia="Verdana" w:hAnsi="Verdana" w:cs="Verdana"/>
          <w:b/>
          <w:bCs/>
          <w:sz w:val="24"/>
          <w:szCs w:val="24"/>
        </w:rPr>
        <w:t>no</w:t>
      </w:r>
      <w:r w:rsidRPr="004A6E7A">
        <w:rPr>
          <w:rFonts w:ascii="Verdana" w:eastAsia="Verdana" w:hAnsi="Verdana" w:cs="Verdana"/>
          <w:sz w:val="24"/>
          <w:szCs w:val="24"/>
        </w:rPr>
        <w:t xml:space="preserve"> tienen el límite anual de $1.100</w:t>
      </w:r>
      <w:r w:rsidR="008829C2" w:rsidRPr="004A6E7A">
        <w:rPr>
          <w:rFonts w:ascii="Verdana" w:eastAsia="Verdana" w:hAnsi="Verdana" w:cs="Verdana"/>
          <w:sz w:val="24"/>
          <w:szCs w:val="24"/>
        </w:rPr>
        <w:t>.</w:t>
      </w:r>
    </w:p>
    <w:p w14:paraId="3AD99F8B" w14:textId="77777777" w:rsidR="00AD2D24" w:rsidRPr="004A6E7A" w:rsidRDefault="00AD2D24">
      <w:pPr>
        <w:spacing w:after="160" w:line="278" w:lineRule="auto"/>
        <w:ind w:left="720"/>
        <w:rPr>
          <w:rFonts w:ascii="Verdana" w:eastAsia="Verdana" w:hAnsi="Verdana" w:cs="Verdana"/>
          <w:sz w:val="24"/>
          <w:szCs w:val="24"/>
        </w:rPr>
      </w:pPr>
    </w:p>
    <w:p w14:paraId="49CA67BE" w14:textId="77777777" w:rsidR="00AD2D24" w:rsidRPr="004A6E7A" w:rsidRDefault="00AD2D24">
      <w:pPr>
        <w:spacing w:after="160" w:line="278" w:lineRule="auto"/>
        <w:ind w:left="720"/>
        <w:rPr>
          <w:rFonts w:ascii="Verdana" w:eastAsia="Verdana" w:hAnsi="Verdana" w:cs="Verdana"/>
          <w:sz w:val="24"/>
          <w:szCs w:val="24"/>
        </w:rPr>
      </w:pPr>
    </w:p>
    <w:p w14:paraId="74FAD277" w14:textId="77777777" w:rsidR="00AD2D24" w:rsidRPr="004A6E7A" w:rsidRDefault="00AD2D24">
      <w:pPr>
        <w:spacing w:after="160" w:line="278" w:lineRule="auto"/>
        <w:ind w:left="720"/>
        <w:rPr>
          <w:rFonts w:ascii="Verdana" w:eastAsia="Verdana" w:hAnsi="Verdana" w:cs="Verdana"/>
          <w:sz w:val="24"/>
          <w:szCs w:val="24"/>
        </w:rPr>
      </w:pPr>
    </w:p>
    <w:p w14:paraId="55691564" w14:textId="615CBF85" w:rsidR="00AD2D24" w:rsidRPr="004A6E7A" w:rsidRDefault="00A15E5A">
      <w:pPr>
        <w:numPr>
          <w:ilvl w:val="0"/>
          <w:numId w:val="1"/>
        </w:numPr>
        <w:spacing w:after="160" w:line="278" w:lineRule="auto"/>
        <w:rPr>
          <w:rFonts w:ascii="Verdana" w:eastAsia="Verdana" w:hAnsi="Verdana" w:cs="Verdana"/>
          <w:sz w:val="24"/>
          <w:szCs w:val="24"/>
        </w:rPr>
      </w:pPr>
      <w:r w:rsidRPr="004A6E7A">
        <w:rPr>
          <w:rFonts w:ascii="Verdana" w:eastAsia="Verdana" w:hAnsi="Verdana" w:cs="Verdana"/>
          <w:sz w:val="24"/>
          <w:szCs w:val="24"/>
        </w:rPr>
        <w:t>La ortodoncia (frenos dentales o brackets) no estará cubierta por el beneficio dental de CAC</w:t>
      </w:r>
      <w:r w:rsidR="008829C2" w:rsidRPr="004A6E7A">
        <w:rPr>
          <w:rFonts w:ascii="Verdana" w:eastAsia="Verdana" w:hAnsi="Verdana" w:cs="Verdana"/>
          <w:sz w:val="24"/>
          <w:szCs w:val="24"/>
        </w:rPr>
        <w:t>.</w:t>
      </w:r>
    </w:p>
    <w:p w14:paraId="3B668867" w14:textId="6DCD1EF8" w:rsidR="00AD2D24" w:rsidRPr="004A6E7A" w:rsidRDefault="003D543F">
      <w:pPr>
        <w:numPr>
          <w:ilvl w:val="0"/>
          <w:numId w:val="1"/>
        </w:numPr>
        <w:rPr>
          <w:rFonts w:ascii="Verdana" w:eastAsia="Verdana" w:hAnsi="Verdana" w:cs="Verdana"/>
          <w:sz w:val="24"/>
          <w:szCs w:val="24"/>
        </w:rPr>
      </w:pPr>
      <w:r w:rsidRPr="004A6E7A">
        <w:rPr>
          <w:rFonts w:ascii="Verdana" w:eastAsia="Verdana" w:hAnsi="Verdana" w:cs="Verdana"/>
          <w:sz w:val="24"/>
          <w:szCs w:val="24"/>
        </w:rPr>
        <w:t>Todos los demás servicios cubiertos y la frecuencia con la que puede recibirlos seguirán siendo los mismos</w:t>
      </w:r>
      <w:r w:rsidR="008829C2" w:rsidRPr="004A6E7A">
        <w:rPr>
          <w:rFonts w:ascii="Verdana" w:eastAsia="Verdana" w:hAnsi="Verdana" w:cs="Verdana"/>
          <w:sz w:val="24"/>
          <w:szCs w:val="24"/>
        </w:rPr>
        <w:t>.</w:t>
      </w:r>
    </w:p>
    <w:p w14:paraId="678BA08C" w14:textId="77777777" w:rsidR="00AD2D24" w:rsidRPr="004A6E7A" w:rsidRDefault="00AD2D24">
      <w:pPr>
        <w:rPr>
          <w:rFonts w:ascii="Verdana" w:eastAsia="Verdana" w:hAnsi="Verdana" w:cs="Verdana"/>
          <w:sz w:val="24"/>
          <w:szCs w:val="24"/>
        </w:rPr>
      </w:pPr>
    </w:p>
    <w:p w14:paraId="729AFF7C" w14:textId="2DE0D410" w:rsidR="00AD2D24" w:rsidRPr="004A6E7A" w:rsidRDefault="007E5313">
      <w:pPr>
        <w:rPr>
          <w:rFonts w:ascii="Verdana" w:eastAsia="Verdana" w:hAnsi="Verdana" w:cs="Verdana"/>
          <w:sz w:val="24"/>
          <w:szCs w:val="24"/>
        </w:rPr>
      </w:pPr>
      <w:r w:rsidRPr="004A6E7A">
        <w:rPr>
          <w:rFonts w:ascii="Verdana" w:eastAsia="Verdana" w:hAnsi="Verdana" w:cs="Verdana"/>
          <w:sz w:val="24"/>
          <w:szCs w:val="24"/>
        </w:rPr>
        <w:t>Cuando alcance el límite anual de su beneficio dental, los servicios dentales adicionales no estarán cubiertos hasta que se reinicie su año de beneficios. El año de beneficios es de julio a junio</w:t>
      </w:r>
      <w:r w:rsidR="008829C2" w:rsidRPr="004A6E7A">
        <w:rPr>
          <w:rFonts w:ascii="Verdana" w:eastAsia="Verdana" w:hAnsi="Verdana" w:cs="Verdana"/>
          <w:sz w:val="24"/>
          <w:szCs w:val="24"/>
        </w:rPr>
        <w:t>.</w:t>
      </w:r>
    </w:p>
    <w:p w14:paraId="3F483614" w14:textId="77777777" w:rsidR="00AD2D24" w:rsidRPr="004A6E7A" w:rsidRDefault="00AD2D24">
      <w:pPr>
        <w:rPr>
          <w:rFonts w:ascii="Verdana" w:eastAsia="Verdana" w:hAnsi="Verdana" w:cs="Verdana"/>
          <w:sz w:val="24"/>
          <w:szCs w:val="24"/>
        </w:rPr>
      </w:pPr>
    </w:p>
    <w:p w14:paraId="504F64D2" w14:textId="4462BF7F" w:rsidR="00AD2D24" w:rsidRPr="004A6E7A" w:rsidRDefault="00C50EA9">
      <w:pPr>
        <w:rPr>
          <w:rFonts w:ascii="Verdana" w:eastAsia="Verdana" w:hAnsi="Verdana" w:cs="Verdana"/>
          <w:b/>
          <w:bCs/>
          <w:sz w:val="24"/>
          <w:szCs w:val="24"/>
        </w:rPr>
      </w:pPr>
      <w:r w:rsidRPr="004A6E7A">
        <w:rPr>
          <w:rFonts w:ascii="Verdana" w:eastAsia="Verdana" w:hAnsi="Verdana" w:cs="Verdana"/>
          <w:b/>
          <w:bCs/>
          <w:sz w:val="24"/>
          <w:szCs w:val="24"/>
        </w:rPr>
        <w:t>Qué hacer a continuación</w:t>
      </w:r>
    </w:p>
    <w:p w14:paraId="10DBB80A" w14:textId="77777777" w:rsidR="00AD2D24" w:rsidRPr="004A6E7A" w:rsidRDefault="00AD2D24">
      <w:pPr>
        <w:rPr>
          <w:rFonts w:ascii="Verdana" w:eastAsia="Verdana" w:hAnsi="Verdana" w:cs="Verdana"/>
          <w:b/>
          <w:bCs/>
          <w:sz w:val="24"/>
          <w:szCs w:val="24"/>
        </w:rPr>
      </w:pPr>
    </w:p>
    <w:p w14:paraId="583012C0" w14:textId="4DF5E5CA" w:rsidR="00AD2D24" w:rsidRPr="004A6E7A" w:rsidRDefault="00C26CC8">
      <w:pPr>
        <w:rPr>
          <w:rFonts w:ascii="Verdana" w:eastAsia="Verdana" w:hAnsi="Verdana" w:cs="Verdana"/>
          <w:sz w:val="24"/>
          <w:szCs w:val="24"/>
        </w:rPr>
      </w:pPr>
      <w:r w:rsidRPr="004A6E7A">
        <w:rPr>
          <w:rFonts w:ascii="Verdana" w:eastAsia="Verdana" w:hAnsi="Verdana" w:cs="Verdana"/>
          <w:sz w:val="24"/>
          <w:szCs w:val="24"/>
        </w:rPr>
        <w:t>Trabaje con su proveedor dental para planificar la atención de su hijo. Haga preguntas para comprender cómo este cambio puede afectar el tratamiento de su hijo</w:t>
      </w:r>
      <w:r w:rsidR="008829C2" w:rsidRPr="004A6E7A">
        <w:rPr>
          <w:rFonts w:ascii="Verdana" w:eastAsia="Verdana" w:hAnsi="Verdana" w:cs="Verdana"/>
          <w:sz w:val="24"/>
          <w:szCs w:val="24"/>
        </w:rPr>
        <w:t>.</w:t>
      </w:r>
    </w:p>
    <w:p w14:paraId="474C35A7" w14:textId="77777777" w:rsidR="00AD2D24" w:rsidRPr="004A6E7A" w:rsidRDefault="00AD2D24">
      <w:pPr>
        <w:rPr>
          <w:rFonts w:ascii="Verdana" w:eastAsia="Verdana" w:hAnsi="Verdana" w:cs="Verdana"/>
          <w:sz w:val="24"/>
          <w:szCs w:val="24"/>
        </w:rPr>
      </w:pPr>
    </w:p>
    <w:p w14:paraId="51B322B5" w14:textId="03AA7490" w:rsidR="00AD2D24" w:rsidRPr="004A6E7A" w:rsidRDefault="00C26CC8">
      <w:pPr>
        <w:rPr>
          <w:rFonts w:ascii="Verdana" w:eastAsia="Verdana" w:hAnsi="Verdana" w:cs="Verdana"/>
          <w:b/>
          <w:bCs/>
          <w:sz w:val="24"/>
          <w:szCs w:val="24"/>
        </w:rPr>
      </w:pPr>
      <w:r w:rsidRPr="004A6E7A">
        <w:rPr>
          <w:rFonts w:ascii="Verdana" w:eastAsia="Verdana" w:hAnsi="Verdana" w:cs="Verdana"/>
          <w:b/>
          <w:bCs/>
          <w:sz w:val="24"/>
          <w:szCs w:val="24"/>
        </w:rPr>
        <w:t>¿</w:t>
      </w:r>
      <w:r w:rsidRPr="004A6E7A">
        <w:rPr>
          <w:rFonts w:ascii="Verdana" w:eastAsia="Verdana" w:hAnsi="Verdana" w:cs="Verdana"/>
          <w:b/>
          <w:bCs/>
          <w:sz w:val="24"/>
          <w:szCs w:val="24"/>
        </w:rPr>
        <w:t>P</w:t>
      </w:r>
      <w:r w:rsidRPr="004A6E7A">
        <w:rPr>
          <w:rFonts w:ascii="Verdana" w:eastAsia="Verdana" w:hAnsi="Verdana" w:cs="Verdana"/>
          <w:b/>
          <w:bCs/>
          <w:sz w:val="24"/>
          <w:szCs w:val="24"/>
        </w:rPr>
        <w:t>reguntas</w:t>
      </w:r>
      <w:r w:rsidR="008829C2" w:rsidRPr="004A6E7A">
        <w:rPr>
          <w:rFonts w:ascii="Verdana" w:eastAsia="Verdana" w:hAnsi="Verdana" w:cs="Verdana"/>
          <w:b/>
          <w:bCs/>
          <w:sz w:val="24"/>
          <w:szCs w:val="24"/>
        </w:rPr>
        <w:t>?</w:t>
      </w:r>
    </w:p>
    <w:p w14:paraId="604747D4" w14:textId="77777777" w:rsidR="00AD2D24" w:rsidRPr="004A6E7A" w:rsidRDefault="00AD2D24">
      <w:pPr>
        <w:rPr>
          <w:rFonts w:ascii="Verdana" w:eastAsia="Verdana" w:hAnsi="Verdana" w:cs="Verdana"/>
          <w:sz w:val="24"/>
          <w:szCs w:val="24"/>
        </w:rPr>
      </w:pPr>
    </w:p>
    <w:p w14:paraId="299B7432" w14:textId="34493342" w:rsidR="00AD2D24" w:rsidRPr="004A6E7A" w:rsidRDefault="00735C63">
      <w:pPr>
        <w:spacing w:after="160" w:line="278" w:lineRule="auto"/>
        <w:rPr>
          <w:rFonts w:ascii="Verdana" w:eastAsia="Verdana" w:hAnsi="Verdana" w:cs="Verdana"/>
          <w:sz w:val="24"/>
          <w:szCs w:val="24"/>
        </w:rPr>
      </w:pPr>
      <w:r w:rsidRPr="004A6E7A">
        <w:rPr>
          <w:rFonts w:ascii="Verdana" w:eastAsia="Verdana" w:hAnsi="Verdana" w:cs="Verdana"/>
          <w:sz w:val="24"/>
          <w:szCs w:val="24"/>
        </w:rPr>
        <w:t>Llame al servicio para miembros de DentaQuest al 1-888-307-6561 (Relé de estado: 711 para personas que llaman con discapacidades auditivas o del habla), de lunes a viernes, de 8:00 a. m. a 5:00 p. m., hora de la montaña</w:t>
      </w:r>
      <w:r w:rsidR="008829C2" w:rsidRPr="004A6E7A">
        <w:rPr>
          <w:rFonts w:ascii="Verdana" w:eastAsia="Verdana" w:hAnsi="Verdana" w:cs="Verdana"/>
          <w:sz w:val="24"/>
          <w:szCs w:val="24"/>
        </w:rPr>
        <w:t>.</w:t>
      </w:r>
    </w:p>
    <w:p w14:paraId="4BC57662" w14:textId="1DF97F75" w:rsidR="00AD2D24" w:rsidRPr="004A6E7A" w:rsidRDefault="00735C63">
      <w:pPr>
        <w:spacing w:after="160" w:line="278" w:lineRule="auto"/>
        <w:rPr>
          <w:rFonts w:ascii="Verdana" w:eastAsia="Verdana" w:hAnsi="Verdana" w:cs="Verdana"/>
          <w:sz w:val="24"/>
          <w:szCs w:val="24"/>
        </w:rPr>
      </w:pPr>
      <w:r w:rsidRPr="004A6E7A">
        <w:rPr>
          <w:rFonts w:ascii="Verdana" w:eastAsia="Verdana" w:hAnsi="Verdana" w:cs="Verdana"/>
          <w:sz w:val="24"/>
          <w:szCs w:val="24"/>
        </w:rPr>
        <w:t>Para más información, visite</w:t>
      </w:r>
      <w:r w:rsidRPr="004A6E7A">
        <w:rPr>
          <w:rFonts w:ascii="Verdana" w:eastAsia="Verdana" w:hAnsi="Verdana" w:cs="Verdana"/>
          <w:sz w:val="24"/>
          <w:szCs w:val="24"/>
        </w:rPr>
        <w:t xml:space="preserve"> </w:t>
      </w:r>
      <w:hyperlink r:id="rId7">
        <w:r w:rsidR="008829C2" w:rsidRPr="004A6E7A">
          <w:rPr>
            <w:rFonts w:ascii="Verdana" w:eastAsia="Verdana" w:hAnsi="Verdana" w:cs="Verdana"/>
            <w:color w:val="467886"/>
            <w:sz w:val="24"/>
            <w:szCs w:val="24"/>
            <w:u w:val="single"/>
          </w:rPr>
          <w:t>DentaQuest.com</w:t>
        </w:r>
      </w:hyperlink>
      <w:r w:rsidR="008829C2" w:rsidRPr="004A6E7A">
        <w:rPr>
          <w:rFonts w:ascii="Verdana" w:eastAsia="Verdana" w:hAnsi="Verdana" w:cs="Verdana"/>
          <w:sz w:val="24"/>
          <w:szCs w:val="24"/>
        </w:rPr>
        <w:t xml:space="preserve"> </w:t>
      </w:r>
    </w:p>
    <w:p w14:paraId="715B6DBB" w14:textId="77777777" w:rsidR="00AD2D24" w:rsidRPr="004A6E7A" w:rsidRDefault="00AD2D24"/>
    <w:p w14:paraId="5B8DA0DC" w14:textId="77777777" w:rsidR="00AD2D24" w:rsidRPr="00735C63" w:rsidRDefault="00AD2D24">
      <w:pPr>
        <w:rPr>
          <w:lang w:val="es-NI"/>
        </w:rPr>
      </w:pPr>
    </w:p>
    <w:p w14:paraId="6360F08F" w14:textId="77777777" w:rsidR="00AD2D24" w:rsidRPr="00735C63" w:rsidRDefault="00AD2D24">
      <w:pPr>
        <w:rPr>
          <w:lang w:val="es-NI"/>
        </w:rPr>
      </w:pPr>
    </w:p>
    <w:sectPr w:rsidR="00AD2D24" w:rsidRPr="00735C63">
      <w:headerReference w:type="default" r:id="rId8"/>
      <w:pgSz w:w="12240" w:h="15840"/>
      <w:pgMar w:top="180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63116" w14:textId="77777777" w:rsidR="008829C2" w:rsidRDefault="008829C2">
      <w:pPr>
        <w:spacing w:line="240" w:lineRule="auto"/>
      </w:pPr>
      <w:r>
        <w:separator/>
      </w:r>
    </w:p>
  </w:endnote>
  <w:endnote w:type="continuationSeparator" w:id="0">
    <w:p w14:paraId="52212EEC" w14:textId="77777777" w:rsidR="008829C2" w:rsidRDefault="00882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A6E7424-D52C-457A-9EE2-885FFA40A1E2}"/>
    <w:embedBold r:id="rId2" w:fontKey="{729407A1-90EC-4A1A-B19D-1B5543FA7EB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C98EAA8D-9A1C-4EEA-AE76-2101771026F4}"/>
  </w:font>
  <w:font w:name="Cambria">
    <w:panose1 w:val="02040503050406030204"/>
    <w:charset w:val="00"/>
    <w:family w:val="roman"/>
    <w:pitch w:val="variable"/>
    <w:sig w:usb0="E00006FF" w:usb1="420024FF" w:usb2="02000000" w:usb3="00000000" w:csb0="0000019F" w:csb1="00000000"/>
    <w:embedRegular r:id="rId4" w:fontKey="{B2B6EF6D-7DE7-4B8D-96AF-4988BC145A7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C9D25" w14:textId="77777777" w:rsidR="008829C2" w:rsidRDefault="008829C2">
      <w:pPr>
        <w:spacing w:line="240" w:lineRule="auto"/>
      </w:pPr>
      <w:r>
        <w:separator/>
      </w:r>
    </w:p>
  </w:footnote>
  <w:footnote w:type="continuationSeparator" w:id="0">
    <w:p w14:paraId="4C10DE8F" w14:textId="77777777" w:rsidR="008829C2" w:rsidRDefault="008829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FA3D" w14:textId="77777777" w:rsidR="00AD2D24" w:rsidRDefault="008829C2">
    <w:r>
      <w:rPr>
        <w:noProof/>
      </w:rPr>
      <w:drawing>
        <wp:inline distT="114300" distB="114300" distL="114300" distR="114300" wp14:anchorId="74036FED" wp14:editId="42E9C132">
          <wp:extent cx="1508760" cy="528066"/>
          <wp:effectExtent l="0" t="0" r="0" b="0"/>
          <wp:docPr id="1" name="image1.png" descr="DentaQuest, A Sun Life company"/>
          <wp:cNvGraphicFramePr/>
          <a:graphic xmlns:a="http://schemas.openxmlformats.org/drawingml/2006/main">
            <a:graphicData uri="http://schemas.openxmlformats.org/drawingml/2006/picture">
              <pic:pic xmlns:pic="http://schemas.openxmlformats.org/drawingml/2006/picture">
                <pic:nvPicPr>
                  <pic:cNvPr id="0" name="image1.png" descr="DentaQuest, A Sun Life company"/>
                  <pic:cNvPicPr preferRelativeResize="0"/>
                </pic:nvPicPr>
                <pic:blipFill>
                  <a:blip r:embed="rId1"/>
                  <a:srcRect/>
                  <a:stretch>
                    <a:fillRect/>
                  </a:stretch>
                </pic:blipFill>
                <pic:spPr>
                  <a:xfrm>
                    <a:off x="0" y="0"/>
                    <a:ext cx="1508760" cy="528066"/>
                  </a:xfrm>
                  <a:prstGeom prst="rect">
                    <a:avLst/>
                  </a:prstGeom>
                  <a:ln/>
                </pic:spPr>
              </pic:pic>
            </a:graphicData>
          </a:graphic>
        </wp:inline>
      </w:drawing>
    </w:r>
    <w:r>
      <w:tab/>
    </w:r>
    <w:r>
      <w:rPr>
        <w:noProof/>
      </w:rPr>
      <w:drawing>
        <wp:inline distT="114300" distB="114300" distL="114300" distR="114300" wp14:anchorId="1CA57CCC" wp14:editId="13B16B97">
          <wp:extent cx="1508760" cy="499777"/>
          <wp:effectExtent l="0" t="0" r="0" b="0"/>
          <wp:docPr id="2" name="image2.jpg" descr="Health First Colorado, Colorado's Medicaid program"/>
          <wp:cNvGraphicFramePr/>
          <a:graphic xmlns:a="http://schemas.openxmlformats.org/drawingml/2006/main">
            <a:graphicData uri="http://schemas.openxmlformats.org/drawingml/2006/picture">
              <pic:pic xmlns:pic="http://schemas.openxmlformats.org/drawingml/2006/picture">
                <pic:nvPicPr>
                  <pic:cNvPr id="0" name="image2.jpg" descr="Health First Colorado, Colorado's Medicaid program"/>
                  <pic:cNvPicPr preferRelativeResize="0"/>
                </pic:nvPicPr>
                <pic:blipFill>
                  <a:blip r:embed="rId2"/>
                  <a:srcRect/>
                  <a:stretch>
                    <a:fillRect/>
                  </a:stretch>
                </pic:blipFill>
                <pic:spPr>
                  <a:xfrm>
                    <a:off x="0" y="0"/>
                    <a:ext cx="1508760" cy="49977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16BDC"/>
    <w:multiLevelType w:val="multilevel"/>
    <w:tmpl w:val="574EC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57299E"/>
    <w:multiLevelType w:val="multilevel"/>
    <w:tmpl w:val="2F82F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D0D56BE"/>
    <w:multiLevelType w:val="multilevel"/>
    <w:tmpl w:val="FDD2E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D24"/>
    <w:rsid w:val="003D543F"/>
    <w:rsid w:val="004747CD"/>
    <w:rsid w:val="004A6E7A"/>
    <w:rsid w:val="00603D6E"/>
    <w:rsid w:val="00735C63"/>
    <w:rsid w:val="007E5313"/>
    <w:rsid w:val="008829C2"/>
    <w:rsid w:val="008D0895"/>
    <w:rsid w:val="00A15E5A"/>
    <w:rsid w:val="00A1757D"/>
    <w:rsid w:val="00AA75FC"/>
    <w:rsid w:val="00AD2D24"/>
    <w:rsid w:val="00B40755"/>
    <w:rsid w:val="00BB2640"/>
    <w:rsid w:val="00BC1AE1"/>
    <w:rsid w:val="00C26CC8"/>
    <w:rsid w:val="00C50EA9"/>
    <w:rsid w:val="00DE0C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E1B4"/>
  <w15:docId w15:val="{3FAC4516-1327-4D0A-9C95-55301A90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A1757D"/>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A1757D"/>
  </w:style>
  <w:style w:type="paragraph" w:styleId="Piedepgina">
    <w:name w:val="footer"/>
    <w:basedOn w:val="Normal"/>
    <w:link w:val="PiedepginaCar"/>
    <w:uiPriority w:val="99"/>
    <w:unhideWhenUsed/>
    <w:rsid w:val="00A1757D"/>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A17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entaque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295</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Hans Vega</cp:lastModifiedBy>
  <cp:revision>19</cp:revision>
  <dcterms:created xsi:type="dcterms:W3CDTF">2026-06-17T22:54:00Z</dcterms:created>
  <dcterms:modified xsi:type="dcterms:W3CDTF">2026-06-18T01:24:00Z</dcterms:modified>
</cp:coreProperties>
</file>