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rebuchet MS" w:cs="Trebuchet MS" w:eastAsia="Trebuchet MS" w:hAnsi="Trebuchet MS"/>
          <w:b w:val="1"/>
        </w:rPr>
      </w:pPr>
      <w:bookmarkStart w:colFirst="0" w:colLast="0" w:name="_g3e6u7kq0woy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sz w:val="32"/>
          <w:szCs w:val="32"/>
          <w:rtl w:val="0"/>
        </w:rPr>
        <w:t xml:space="preserve"> AGENDA AND MEETING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rebuchet MS" w:cs="Trebuchet MS" w:eastAsia="Trebuchet MS" w:hAnsi="Trebuchet MS"/>
          <w:b w:val="1"/>
          <w:i w:val="1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0"/>
          <w:szCs w:val="20"/>
          <w:rtl w:val="0"/>
        </w:rPr>
        <w:t xml:space="preserve">Health Equity Task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rebuchet MS" w:cs="Trebuchet MS" w:eastAsia="Trebuchet MS" w:hAnsi="Trebuchet MS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65.0" w:type="dxa"/>
        <w:jc w:val="left"/>
        <w:tblInd w:w="-1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4155"/>
        <w:gridCol w:w="3720"/>
        <w:gridCol w:w="2025"/>
        <w:tblGridChange w:id="0">
          <w:tblGrid>
            <w:gridCol w:w="1665"/>
            <w:gridCol w:w="4155"/>
            <w:gridCol w:w="3720"/>
            <w:gridCol w:w="20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Topic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Health Equity Task Force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Facilitator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Dana Batey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Location, Date, Time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April 24, 2025 11-12 pm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Scribe/Notetaker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Purpose and goals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To discuss, define, and plan for the direction and purpose of the Statewide Health Equity Task Force; which serves as a deliverable of the Department’s </w:t>
            </w:r>
            <w:hyperlink r:id="rId6"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color w:val="1155cc"/>
                  <w:u w:val="single"/>
                  <w:rtl w:val="0"/>
                </w:rPr>
                <w:t xml:space="preserve">Health Equity Plan</w:t>
              </w:r>
            </w:hyperlink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Agenda 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Action/Notes (Inform, Review, Analyze, Study, Evaluate, Table, Discuss, Next steps)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Participants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Welcome and Introductions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Task Force Member Application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Inform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rebuchet MS" w:cs="Trebuchet MS" w:eastAsia="Trebuchet MS" w:hAnsi="Trebuchet MS"/>
                <w:u w:val="no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Discuss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Navigating the Current Landscape: Trends, Challenges, and Opportunities Discussion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0" w:firstLine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rebuchet MS" w:cs="Trebuchet MS" w:eastAsia="Trebuchet MS" w:hAnsi="Trebuchet MS"/>
                <w:u w:val="no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Discuss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Next steps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Discuss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Adjourn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Next month's meeting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Items for Next Meeting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Next, Statewide Health Equity Task Force Meeting is scheduled for: July 31, 2025 11-12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Possible future agenda items to consider: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left="720" w:firstLine="0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Meeting Notes: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ind w:left="720" w:hanging="360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Action Items: 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5"/>
              </w:numPr>
              <w:ind w:left="720" w:hanging="360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Action Items: 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5"/>
              </w:numPr>
              <w:ind w:left="720" w:hanging="360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Action Items: 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240" w:lineRule="auto"/>
        <w:rPr>
          <w:rFonts w:ascii="Trebuchet MS" w:cs="Trebuchet MS" w:eastAsia="Trebuchet MS" w:hAnsi="Trebuchet MS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1170" w:firstLine="0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widowControl w:val="0"/>
      <w:spacing w:before="326.11419677734375" w:line="240" w:lineRule="auto"/>
      <w:jc w:val="right"/>
      <w:rPr/>
    </w:pPr>
    <w:r w:rsidDel="00000000" w:rsidR="00000000" w:rsidRPr="00000000">
      <w:rPr>
        <w:rFonts w:ascii="Trebuchet MS" w:cs="Trebuchet MS" w:eastAsia="Trebuchet MS" w:hAnsi="Trebuchet MS"/>
        <w:sz w:val="24"/>
        <w:szCs w:val="24"/>
      </w:rPr>
      <w:drawing>
        <wp:inline distB="19050" distT="19050" distL="19050" distR="19050">
          <wp:extent cx="3820389" cy="323329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20389" cy="3233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5943600</wp:posOffset>
          </wp:positionH>
          <wp:positionV relativeFrom="paragraph">
            <wp:posOffset>219075</wp:posOffset>
          </wp:positionV>
          <wp:extent cx="361429" cy="361429"/>
          <wp:effectExtent b="0" l="0" r="0" t="0"/>
          <wp:wrapSquare wrapText="bothSides" distB="19050" distT="19050" distL="19050" distR="1905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1429" cy="36142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/>
      <w:drawing>
        <wp:inline distB="114300" distT="114300" distL="114300" distR="114300">
          <wp:extent cx="1429724" cy="242888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9724" cy="2428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cpf.colorado.gov/sites/hcpf/files/2022%20HCPF%20Health%20Equity%20Plan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