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How to create a PEAK account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Creating a PEAK account lets you save and finish applications later and manage your benefits online.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guide explains how to create a PEAK account and link existing benefits. You can create an account and link any existing benefits, even if you did not submit your application on PEAK.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Step 1. Get started</w:t>
      </w:r>
      <w:r w:rsidDel="00000000" w:rsidR="00000000" w:rsidRPr="00000000">
        <w:rPr>
          <w:rtl w:val="0"/>
        </w:rPr>
        <w:t xml:space="preserve">: </w:t>
      </w:r>
    </w:p>
    <w:p w:rsidR="00000000" w:rsidDel="00000000" w:rsidP="00000000" w:rsidRDefault="00000000" w:rsidRPr="00000000" w14:paraId="00000008">
      <w:pPr>
        <w:rPr/>
      </w:pPr>
      <w:r w:rsidDel="00000000" w:rsidR="00000000" w:rsidRPr="00000000">
        <w:rPr>
          <w:rtl w:val="0"/>
        </w:rPr>
        <w:t xml:space="preserve">To create a PEAK account, go to </w:t>
      </w:r>
      <w:hyperlink r:id="rId6">
        <w:r w:rsidDel="00000000" w:rsidR="00000000" w:rsidRPr="00000000">
          <w:rPr>
            <w:color w:val="1155cc"/>
            <w:u w:val="single"/>
            <w:rtl w:val="0"/>
          </w:rPr>
          <w:t xml:space="preserve">co.gov/PEAK</w:t>
        </w:r>
      </w:hyperlink>
      <w:r w:rsidDel="00000000" w:rsidR="00000000" w:rsidRPr="00000000">
        <w:rPr>
          <w:rtl w:val="0"/>
        </w:rPr>
        <w:t xml:space="preserve"> and select ‘Create an account.’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Step 2. Choose a username</w:t>
      </w:r>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tl w:val="0"/>
        </w:rPr>
        <w:t xml:space="preserve">Enter your email address or mobile number. This will be your username. Select ‘Next.’ </w:t>
      </w:r>
    </w:p>
    <w:p w:rsidR="00000000" w:rsidDel="00000000" w:rsidP="00000000" w:rsidRDefault="00000000" w:rsidRPr="00000000" w14:paraId="0000000C">
      <w:pPr>
        <w:ind w:left="0" w:firstLine="0"/>
        <w:rPr>
          <w:b w:val="1"/>
        </w:rPr>
      </w:pP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b w:val="1"/>
          <w:rtl w:val="0"/>
        </w:rPr>
        <w:t xml:space="preserve">Note:</w:t>
      </w:r>
      <w:r w:rsidDel="00000000" w:rsidR="00000000" w:rsidRPr="00000000">
        <w:rPr>
          <w:rtl w:val="0"/>
        </w:rPr>
        <w:t xml:space="preserve"> If you want to log in with both an email address and a mobile number, you can add a secondary username later.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Step 3. Choose password: </w:t>
      </w:r>
    </w:p>
    <w:p w:rsidR="00000000" w:rsidDel="00000000" w:rsidP="00000000" w:rsidRDefault="00000000" w:rsidRPr="00000000" w14:paraId="00000010">
      <w:pPr>
        <w:rPr/>
      </w:pPr>
      <w:r w:rsidDel="00000000" w:rsidR="00000000" w:rsidRPr="00000000">
        <w:rPr>
          <w:rtl w:val="0"/>
        </w:rPr>
        <w:t xml:space="preserve">Enter a password that meets these requirements:</w:t>
      </w:r>
    </w:p>
    <w:p w:rsidR="00000000" w:rsidDel="00000000" w:rsidP="00000000" w:rsidRDefault="00000000" w:rsidRPr="00000000" w14:paraId="00000011">
      <w:pPr>
        <w:numPr>
          <w:ilvl w:val="0"/>
          <w:numId w:val="1"/>
        </w:numPr>
        <w:ind w:left="720" w:hanging="360"/>
        <w:rPr>
          <w:u w:val="none"/>
        </w:rPr>
      </w:pPr>
      <w:r w:rsidDel="00000000" w:rsidR="00000000" w:rsidRPr="00000000">
        <w:rPr>
          <w:color w:val="3f4a56"/>
          <w:sz w:val="24"/>
          <w:szCs w:val="24"/>
          <w:highlight w:val="white"/>
          <w:rtl w:val="0"/>
        </w:rPr>
        <w:t xml:space="preserve">9-24 characters</w:t>
      </w:r>
    </w:p>
    <w:p w:rsidR="00000000" w:rsidDel="00000000" w:rsidP="00000000" w:rsidRDefault="00000000" w:rsidRPr="00000000" w14:paraId="00000012">
      <w:pPr>
        <w:numPr>
          <w:ilvl w:val="0"/>
          <w:numId w:val="1"/>
        </w:numPr>
        <w:ind w:left="720" w:hanging="360"/>
        <w:rPr>
          <w:u w:val="none"/>
        </w:rPr>
      </w:pPr>
      <w:r w:rsidDel="00000000" w:rsidR="00000000" w:rsidRPr="00000000">
        <w:rPr>
          <w:color w:val="3f4a56"/>
          <w:sz w:val="24"/>
          <w:szCs w:val="24"/>
          <w:highlight w:val="white"/>
          <w:rtl w:val="0"/>
        </w:rPr>
        <w:t xml:space="preserve">1 number</w:t>
      </w:r>
    </w:p>
    <w:p w:rsidR="00000000" w:rsidDel="00000000" w:rsidP="00000000" w:rsidRDefault="00000000" w:rsidRPr="00000000" w14:paraId="00000013">
      <w:pPr>
        <w:numPr>
          <w:ilvl w:val="0"/>
          <w:numId w:val="1"/>
        </w:numPr>
        <w:ind w:left="720" w:hanging="360"/>
        <w:rPr>
          <w:u w:val="none"/>
        </w:rPr>
      </w:pPr>
      <w:r w:rsidDel="00000000" w:rsidR="00000000" w:rsidRPr="00000000">
        <w:rPr>
          <w:color w:val="3f4a56"/>
          <w:sz w:val="24"/>
          <w:szCs w:val="24"/>
          <w:highlight w:val="white"/>
          <w:rtl w:val="0"/>
        </w:rPr>
        <w:t xml:space="preserve">1 uppercase letter </w:t>
      </w:r>
    </w:p>
    <w:p w:rsidR="00000000" w:rsidDel="00000000" w:rsidP="00000000" w:rsidRDefault="00000000" w:rsidRPr="00000000" w14:paraId="00000014">
      <w:pPr>
        <w:numPr>
          <w:ilvl w:val="0"/>
          <w:numId w:val="1"/>
        </w:numPr>
        <w:ind w:left="720" w:hanging="360"/>
        <w:rPr>
          <w:u w:val="none"/>
        </w:rPr>
      </w:pPr>
      <w:r w:rsidDel="00000000" w:rsidR="00000000" w:rsidRPr="00000000">
        <w:rPr>
          <w:color w:val="3f4a56"/>
          <w:sz w:val="24"/>
          <w:szCs w:val="24"/>
          <w:highlight w:val="white"/>
          <w:rtl w:val="0"/>
        </w:rPr>
        <w:t xml:space="preserve">1 lowercase letter</w:t>
      </w:r>
    </w:p>
    <w:p w:rsidR="00000000" w:rsidDel="00000000" w:rsidP="00000000" w:rsidRDefault="00000000" w:rsidRPr="00000000" w14:paraId="00000015">
      <w:pPr>
        <w:numPr>
          <w:ilvl w:val="0"/>
          <w:numId w:val="1"/>
        </w:numPr>
        <w:ind w:left="720" w:hanging="360"/>
        <w:rPr>
          <w:u w:val="none"/>
        </w:rPr>
      </w:pPr>
      <w:r w:rsidDel="00000000" w:rsidR="00000000" w:rsidRPr="00000000">
        <w:rPr>
          <w:color w:val="3f4a56"/>
          <w:sz w:val="24"/>
          <w:szCs w:val="24"/>
          <w:highlight w:val="white"/>
          <w:rtl w:val="0"/>
        </w:rPr>
        <w:t xml:space="preserve">1 special character</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t xml:space="preserve">Enter the password again to confirm it matches. Select ‘Sign up.’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0"/>
        </w:rPr>
        <w:t xml:space="preserve">Step 4. Verify your information: </w:t>
      </w:r>
    </w:p>
    <w:p w:rsidR="00000000" w:rsidDel="00000000" w:rsidP="00000000" w:rsidRDefault="00000000" w:rsidRPr="00000000" w14:paraId="0000001A">
      <w:pPr>
        <w:rPr/>
      </w:pPr>
      <w:r w:rsidDel="00000000" w:rsidR="00000000" w:rsidRPr="00000000">
        <w:rPr>
          <w:rtl w:val="0"/>
        </w:rPr>
        <w:t xml:space="preserve">To verify your email address or phone number, select ‘Send code.’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Verify that your email address or mobile number page will open. Do not close this window. To verify your account, enter the code sent to your email or mobile phone and select ‘Next.’ If you didn’t get a code, select ‘Send code again.’   </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pPr>
      <w:r w:rsidDel="00000000" w:rsidR="00000000" w:rsidRPr="00000000">
        <w:rPr>
          <w:b w:val="1"/>
          <w:rtl w:val="0"/>
        </w:rPr>
        <w:t xml:space="preserve">Note:</w:t>
      </w:r>
      <w:r w:rsidDel="00000000" w:rsidR="00000000" w:rsidRPr="00000000">
        <w:rPr>
          <w:rtl w:val="0"/>
        </w:rPr>
        <w:t xml:space="preserve"> Check your spam or junk folder if the email is not in your inbox.</w:t>
      </w:r>
      <w:r w:rsidDel="00000000" w:rsidR="00000000" w:rsidRPr="00000000">
        <w:rPr>
          <w:rtl w:val="0"/>
        </w:rPr>
        <w:t xml:space="preserve">  The verification code could take several minutes to receive.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0"/>
        </w:rPr>
        <w:t xml:space="preserve">Step 6. Finish your account: </w:t>
      </w:r>
    </w:p>
    <w:p w:rsidR="00000000" w:rsidDel="00000000" w:rsidP="00000000" w:rsidRDefault="00000000" w:rsidRPr="00000000" w14:paraId="00000021">
      <w:pPr>
        <w:rPr/>
      </w:pPr>
      <w:r w:rsidDel="00000000" w:rsidR="00000000" w:rsidRPr="00000000">
        <w:rPr>
          <w:rtl w:val="0"/>
        </w:rPr>
        <w:t xml:space="preserve">Complete your profile by entering your first and last names and your date of birth. You can also add a mobile number or email as a secondary username. Once done, select ‘Finish’ to log in to your new account.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If you already have benefits, select ‘Link your benefits’ on your PEAK dashboard. Enter your </w:t>
      </w:r>
      <w:r w:rsidDel="00000000" w:rsidR="00000000" w:rsidRPr="00000000">
        <w:rPr>
          <w:rtl w:val="0"/>
        </w:rPr>
        <w:t xml:space="preserve">date of birth </w:t>
      </w:r>
      <w:r w:rsidDel="00000000" w:rsidR="00000000" w:rsidRPr="00000000">
        <w:rPr>
          <w:rtl w:val="0"/>
        </w:rPr>
        <w:t xml:space="preserve">and Social Security number (SSN). If you don’t have an SSN, you can also link existing benefits with a Member ID or Client ID.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co.gov/PE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