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9472" w14:textId="3ACAA22D" w:rsidR="00213605" w:rsidRPr="00B84AE8" w:rsidRDefault="00213605" w:rsidP="00B84AE8">
      <w:pPr>
        <w:pStyle w:val="MessageHeader"/>
      </w:pPr>
      <w:r w:rsidRPr="00935BC9">
        <w:drawing>
          <wp:inline distT="0" distB="0" distL="0" distR="0" wp14:anchorId="6F59671D" wp14:editId="6657639B">
            <wp:extent cx="1866900" cy="655140"/>
            <wp:effectExtent l="0" t="0" r="0" b="0"/>
            <wp:docPr id="2" name="image1.png" descr="DentaQuest a Sun Lif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DentaQuest a Sun Life company logo"/>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1900863" cy="667058"/>
                    </a:xfrm>
                    <a:prstGeom prst="rect">
                      <a:avLst/>
                    </a:prstGeom>
                    <a:ln/>
                  </pic:spPr>
                </pic:pic>
              </a:graphicData>
            </a:graphic>
          </wp:inline>
        </w:drawing>
      </w:r>
      <w:r>
        <w:t xml:space="preserve"> </w:t>
      </w:r>
      <w:r w:rsidR="00852E71">
        <w:t xml:space="preserve">       </w:t>
      </w:r>
      <w:r>
        <w:t xml:space="preserve">  </w:t>
      </w:r>
      <w:r w:rsidR="006B0214" w:rsidRPr="00935BC9">
        <w:drawing>
          <wp:inline distT="0" distB="0" distL="0" distR="0" wp14:anchorId="42528B18" wp14:editId="480A689F">
            <wp:extent cx="1499870" cy="493395"/>
            <wp:effectExtent l="0" t="0" r="5080" b="1905"/>
            <wp:docPr id="15" name="image4.png"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Health First Colorado, Colorado's Medicaid program"/>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499870" cy="493395"/>
                    </a:xfrm>
                    <a:prstGeom prst="rect">
                      <a:avLst/>
                    </a:prstGeom>
                    <a:ln/>
                  </pic:spPr>
                </pic:pic>
              </a:graphicData>
            </a:graphic>
          </wp:inline>
        </w:drawing>
      </w:r>
    </w:p>
    <w:p w14:paraId="71E7AEF9" w14:textId="77777777" w:rsidR="004C1E1A" w:rsidRDefault="004C1E1A" w:rsidP="004C1E1A">
      <w:pPr>
        <w:pStyle w:val="Heading1"/>
      </w:pPr>
      <w:r>
        <w:t>Your dental benefits summary</w:t>
      </w:r>
    </w:p>
    <w:p w14:paraId="603089BB" w14:textId="77777777" w:rsidR="004C1E1A" w:rsidRDefault="004C1E1A" w:rsidP="004C1E1A">
      <w:pPr>
        <w:pStyle w:val="Heading2"/>
        <w:rPr>
          <w:sz w:val="16"/>
          <w:szCs w:val="16"/>
        </w:rPr>
      </w:pPr>
      <w:r>
        <w:t xml:space="preserve">Health First Colorado children dental </w:t>
      </w:r>
    </w:p>
    <w:p w14:paraId="4120ADC4" w14:textId="77777777" w:rsidR="004C1E1A" w:rsidRDefault="004C1E1A" w:rsidP="004C1E1A">
      <w:pPr>
        <w:pStyle w:val="BodyText"/>
      </w:pPr>
      <w:r>
        <w:t xml:space="preserve">You have dental benefits through DentaQuest, a partner of Health First Colorado (Colorado’s Medicaid program). All Health First Colorado members, including children aged 0 to 20 years, have dental benefits. </w:t>
      </w:r>
    </w:p>
    <w:p w14:paraId="1DB70216" w14:textId="77777777" w:rsidR="004C1E1A" w:rsidRDefault="004C1E1A" w:rsidP="004C1E1A">
      <w:pPr>
        <w:pStyle w:val="BodyText"/>
      </w:pPr>
      <w:r>
        <w:t xml:space="preserve">You can find general information about your coverage, including what is </w:t>
      </w:r>
      <w:proofErr w:type="gramStart"/>
      <w:r>
        <w:t>covered,</w:t>
      </w:r>
      <w:proofErr w:type="gramEnd"/>
      <w:r>
        <w:t xml:space="preserve"> below:</w:t>
      </w:r>
    </w:p>
    <w:p w14:paraId="3F82BBCD" w14:textId="77777777" w:rsidR="004C1E1A" w:rsidRDefault="004C1E1A" w:rsidP="004C1E1A">
      <w:pPr>
        <w:pStyle w:val="Heading2"/>
        <w:rPr>
          <w:sz w:val="16"/>
          <w:szCs w:val="16"/>
        </w:rPr>
      </w:pPr>
      <w:r>
        <w:t>About your c</w:t>
      </w:r>
      <w:bookmarkStart w:id="0" w:name="bookmark=kix.asmzf6ks4yur" w:colFirst="0" w:colLast="0"/>
      <w:bookmarkEnd w:id="0"/>
      <w:r>
        <w:t>overage</w:t>
      </w:r>
    </w:p>
    <w:p w14:paraId="56194515" w14:textId="77777777" w:rsidR="004C1E1A" w:rsidRPr="004C1E1A" w:rsidRDefault="004C1E1A" w:rsidP="004C1E1A">
      <w:pPr>
        <w:pStyle w:val="BodyText"/>
        <w:rPr>
          <w:rStyle w:val="Strong"/>
        </w:rPr>
      </w:pPr>
      <w:r w:rsidRPr="004C1E1A">
        <w:rPr>
          <w:rStyle w:val="Strong"/>
        </w:rPr>
        <w:t>Are there co-pays, a deductible, an out-of-pocket maximum or an annual benefit limit?</w:t>
      </w:r>
    </w:p>
    <w:p w14:paraId="227C121E" w14:textId="77777777" w:rsidR="004C1E1A" w:rsidRPr="004C1E1A" w:rsidRDefault="004C1E1A" w:rsidP="004C1E1A">
      <w:pPr>
        <w:pStyle w:val="BodyText"/>
      </w:pPr>
      <w:r w:rsidRPr="004C1E1A">
        <w:t>No. The dental benefit does not have co-pays, deductibles, an out-of-pocket maximum or an annual benefit limit for child members aged 0 through 20 years.</w:t>
      </w:r>
    </w:p>
    <w:p w14:paraId="1CFB2CB1" w14:textId="77777777" w:rsidR="004C1E1A" w:rsidRPr="004C1E1A" w:rsidRDefault="004C1E1A" w:rsidP="004C1E1A">
      <w:pPr>
        <w:pStyle w:val="BodyText"/>
        <w:rPr>
          <w:rStyle w:val="Strong"/>
        </w:rPr>
      </w:pPr>
      <w:r w:rsidRPr="004C1E1A">
        <w:rPr>
          <w:rStyle w:val="Strong"/>
        </w:rPr>
        <w:t>What are my annual limits and maximums?</w:t>
      </w:r>
    </w:p>
    <w:p w14:paraId="4F108AC9" w14:textId="53D3D928" w:rsidR="004C1E1A" w:rsidRPr="004C1E1A" w:rsidRDefault="004C1E1A" w:rsidP="004C1E1A">
      <w:pPr>
        <w:pStyle w:val="BodyText"/>
      </w:pPr>
      <w:r w:rsidRPr="004C1E1A">
        <w:t>Some services have limits, but Health First Colorado covers all necessary dental treatments and services, as required by Early and Periodic Screening, Diagnosis and Treatment (EPSDT) regulations and guidelines for children. This means that dent</w:t>
      </w:r>
      <w:r w:rsidR="00497BEC">
        <w:t>al providers</w:t>
      </w:r>
      <w:r w:rsidRPr="004C1E1A">
        <w:t xml:space="preserve"> can ask Health First Colorado to approve treatments and appointments beyond what is listed under “Coverage type summary”. For example, children can have comprehensive exams more than once every three years if their dent</w:t>
      </w:r>
      <w:r w:rsidR="00497BEC">
        <w:t>al provider</w:t>
      </w:r>
      <w:r w:rsidRPr="004C1E1A">
        <w:t xml:space="preserve"> thinks they are necessary and shows Health First Colorado why they are needed.</w:t>
      </w:r>
    </w:p>
    <w:p w14:paraId="1975873C" w14:textId="77777777" w:rsidR="004C1E1A" w:rsidRPr="004C1E1A" w:rsidRDefault="004C1E1A" w:rsidP="004C1E1A">
      <w:pPr>
        <w:pStyle w:val="BodyText"/>
        <w:rPr>
          <w:rStyle w:val="Strong"/>
        </w:rPr>
      </w:pPr>
      <w:bookmarkStart w:id="1" w:name="_heading=h.738j0uq1v4ti" w:colFirst="0" w:colLast="0"/>
      <w:bookmarkEnd w:id="1"/>
      <w:r w:rsidRPr="004C1E1A">
        <w:rPr>
          <w:rStyle w:val="Strong"/>
        </w:rPr>
        <w:t>Are there any benefit limits in emergency situations? Is Prior Authorization needed in emergency situations?</w:t>
      </w:r>
    </w:p>
    <w:p w14:paraId="4CD1D573" w14:textId="77777777" w:rsidR="004C1E1A" w:rsidRPr="004C1E1A" w:rsidRDefault="004C1E1A" w:rsidP="004C1E1A">
      <w:pPr>
        <w:pStyle w:val="BodyText"/>
      </w:pPr>
      <w:r w:rsidRPr="004C1E1A">
        <w:t>No. There are no limits on how often you can use your benefits in emergency situations. Prior authorization is not needed in emergency situations. If you have a dental emergency, call your dental provider. If you can’t reach your dental provider, go to the nearest emergency room.</w:t>
      </w:r>
    </w:p>
    <w:p w14:paraId="1126091A" w14:textId="77777777" w:rsidR="004C1E1A" w:rsidRPr="004C1E1A" w:rsidRDefault="004C1E1A" w:rsidP="004C1E1A">
      <w:pPr>
        <w:pStyle w:val="BodyText"/>
      </w:pPr>
      <w:r w:rsidRPr="004C1E1A">
        <w:t>Do I have out-of-network coverage?</w:t>
      </w:r>
    </w:p>
    <w:p w14:paraId="7B37DD18" w14:textId="7B4C2A20" w:rsidR="004C1E1A" w:rsidRPr="004C1E1A" w:rsidRDefault="004C1E1A" w:rsidP="004C1E1A">
      <w:pPr>
        <w:pStyle w:val="BodyText"/>
      </w:pPr>
      <w:r w:rsidRPr="004C1E1A">
        <w:t>No, you do not have out-of-network coverage. Health First Colorado only covers Health First Colorado-enrolled providers. Please call DentaQuest to help you find a den</w:t>
      </w:r>
      <w:r w:rsidR="00497BEC">
        <w:t>tal provider</w:t>
      </w:r>
      <w:r w:rsidRPr="004C1E1A">
        <w:t>.</w:t>
      </w:r>
    </w:p>
    <w:p w14:paraId="2F6B8B7D" w14:textId="77777777" w:rsidR="00E14E78" w:rsidRDefault="00E14E78" w:rsidP="00EE2F26">
      <w:pPr>
        <w:spacing w:before="0" w:after="0" w:line="276" w:lineRule="auto"/>
        <w:ind w:right="0"/>
        <w:rPr>
          <w:rFonts w:eastAsia="Times New Roman"/>
          <w:bCs/>
          <w:color w:val="000000"/>
          <w:sz w:val="28"/>
          <w:szCs w:val="28"/>
        </w:rPr>
      </w:pPr>
      <w:r>
        <w:br w:type="page"/>
      </w:r>
    </w:p>
    <w:p w14:paraId="38E45EDA" w14:textId="670B1683" w:rsidR="004C1E1A" w:rsidRDefault="004C1E1A" w:rsidP="002D6230">
      <w:pPr>
        <w:pStyle w:val="Heading2"/>
        <w:rPr>
          <w:sz w:val="16"/>
          <w:szCs w:val="16"/>
        </w:rPr>
      </w:pPr>
      <w:r>
        <w:lastRenderedPageBreak/>
        <w:t>Coverage type summary</w:t>
      </w: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330"/>
        <w:gridCol w:w="1620"/>
        <w:gridCol w:w="5760"/>
      </w:tblGrid>
      <w:tr w:rsidR="004C1E1A" w:rsidRPr="001C4319" w14:paraId="4AEBB49A" w14:textId="77777777" w:rsidTr="00A064F9">
        <w:trPr>
          <w:trHeight w:val="243"/>
        </w:trPr>
        <w:tc>
          <w:tcPr>
            <w:tcW w:w="3330" w:type="dxa"/>
            <w:shd w:val="clear" w:color="auto" w:fill="767070"/>
          </w:tcPr>
          <w:p w14:paraId="30F009F7" w14:textId="77777777" w:rsidR="004C1E1A" w:rsidRPr="001C4319" w:rsidRDefault="004C1E1A" w:rsidP="00CC5DE6">
            <w:pPr>
              <w:spacing w:line="223" w:lineRule="auto"/>
              <w:ind w:left="107"/>
              <w:rPr>
                <w:b/>
                <w:sz w:val="22"/>
              </w:rPr>
            </w:pPr>
            <w:r w:rsidRPr="001C4319">
              <w:rPr>
                <w:b/>
                <w:color w:val="FFFFFF"/>
                <w:sz w:val="22"/>
              </w:rPr>
              <w:t>Coverage Type</w:t>
            </w:r>
          </w:p>
        </w:tc>
        <w:tc>
          <w:tcPr>
            <w:tcW w:w="1620" w:type="dxa"/>
            <w:shd w:val="clear" w:color="auto" w:fill="767070"/>
          </w:tcPr>
          <w:p w14:paraId="03BB0A86" w14:textId="77777777" w:rsidR="004C1E1A" w:rsidRPr="001C4319" w:rsidRDefault="004C1E1A" w:rsidP="00CC5DE6">
            <w:pPr>
              <w:spacing w:line="223" w:lineRule="auto"/>
              <w:ind w:left="108"/>
              <w:rPr>
                <w:b/>
                <w:sz w:val="22"/>
              </w:rPr>
            </w:pPr>
            <w:r w:rsidRPr="001C4319">
              <w:rPr>
                <w:b/>
                <w:color w:val="FFFFFF"/>
                <w:sz w:val="22"/>
              </w:rPr>
              <w:t>Covered?</w:t>
            </w:r>
          </w:p>
        </w:tc>
        <w:tc>
          <w:tcPr>
            <w:tcW w:w="5760" w:type="dxa"/>
            <w:shd w:val="clear" w:color="auto" w:fill="767070"/>
          </w:tcPr>
          <w:p w14:paraId="398F563A" w14:textId="77777777" w:rsidR="004C1E1A" w:rsidRPr="001C4319" w:rsidRDefault="004C1E1A" w:rsidP="00CC5DE6">
            <w:pPr>
              <w:spacing w:line="223" w:lineRule="auto"/>
              <w:ind w:left="107"/>
              <w:rPr>
                <w:b/>
                <w:sz w:val="22"/>
              </w:rPr>
            </w:pPr>
            <w:r w:rsidRPr="001C4319">
              <w:rPr>
                <w:b/>
                <w:color w:val="FFFFFF"/>
                <w:sz w:val="22"/>
              </w:rPr>
              <w:t>Health First Colorado will pay</w:t>
            </w:r>
          </w:p>
        </w:tc>
      </w:tr>
      <w:tr w:rsidR="004C1E1A" w:rsidRPr="001C4319" w14:paraId="0E051700" w14:textId="77777777" w:rsidTr="00A064F9">
        <w:trPr>
          <w:trHeight w:val="287"/>
        </w:trPr>
        <w:tc>
          <w:tcPr>
            <w:tcW w:w="3330" w:type="dxa"/>
          </w:tcPr>
          <w:p w14:paraId="4F7C675D" w14:textId="77777777" w:rsidR="004C1E1A" w:rsidRPr="001C4319" w:rsidRDefault="004C1E1A" w:rsidP="00CC5DE6">
            <w:pPr>
              <w:spacing w:line="194" w:lineRule="auto"/>
              <w:ind w:left="107"/>
              <w:rPr>
                <w:sz w:val="22"/>
              </w:rPr>
            </w:pPr>
            <w:r w:rsidRPr="001C4319">
              <w:rPr>
                <w:sz w:val="22"/>
              </w:rPr>
              <w:t>Diagnostic and preventive services</w:t>
            </w:r>
          </w:p>
        </w:tc>
        <w:tc>
          <w:tcPr>
            <w:tcW w:w="1620" w:type="dxa"/>
          </w:tcPr>
          <w:p w14:paraId="72963871" w14:textId="77777777" w:rsidR="004C1E1A" w:rsidRPr="001C4319" w:rsidRDefault="004C1E1A" w:rsidP="00CC5DE6">
            <w:pPr>
              <w:spacing w:line="194" w:lineRule="auto"/>
              <w:ind w:left="108"/>
              <w:rPr>
                <w:sz w:val="22"/>
              </w:rPr>
            </w:pPr>
            <w:r w:rsidRPr="001C4319">
              <w:rPr>
                <w:sz w:val="22"/>
              </w:rPr>
              <w:t>Included</w:t>
            </w:r>
          </w:p>
        </w:tc>
        <w:tc>
          <w:tcPr>
            <w:tcW w:w="5760" w:type="dxa"/>
          </w:tcPr>
          <w:p w14:paraId="08004934" w14:textId="77777777" w:rsidR="004C1E1A" w:rsidRPr="001C4319" w:rsidRDefault="004C1E1A" w:rsidP="00CC5DE6">
            <w:pPr>
              <w:spacing w:line="194" w:lineRule="auto"/>
              <w:ind w:left="107"/>
              <w:rPr>
                <w:sz w:val="22"/>
              </w:rPr>
            </w:pPr>
            <w:r w:rsidRPr="001C4319">
              <w:rPr>
                <w:sz w:val="22"/>
              </w:rPr>
              <w:t xml:space="preserve">100% of all </w:t>
            </w:r>
            <w:proofErr w:type="gramStart"/>
            <w:r w:rsidRPr="001C4319">
              <w:rPr>
                <w:sz w:val="22"/>
              </w:rPr>
              <w:t>medically-necessary</w:t>
            </w:r>
            <w:proofErr w:type="gramEnd"/>
            <w:r w:rsidRPr="001C4319">
              <w:rPr>
                <w:sz w:val="22"/>
              </w:rPr>
              <w:t xml:space="preserve"> treatment</w:t>
            </w:r>
          </w:p>
        </w:tc>
      </w:tr>
      <w:tr w:rsidR="004C1E1A" w:rsidRPr="001C4319" w14:paraId="4A262AFD" w14:textId="77777777" w:rsidTr="00A064F9">
        <w:trPr>
          <w:trHeight w:val="287"/>
        </w:trPr>
        <w:tc>
          <w:tcPr>
            <w:tcW w:w="3330" w:type="dxa"/>
          </w:tcPr>
          <w:p w14:paraId="74501CEF" w14:textId="77777777" w:rsidR="004C1E1A" w:rsidRPr="001C4319" w:rsidRDefault="004C1E1A" w:rsidP="00CC5DE6">
            <w:pPr>
              <w:spacing w:line="194" w:lineRule="auto"/>
              <w:ind w:left="107"/>
              <w:rPr>
                <w:sz w:val="22"/>
              </w:rPr>
            </w:pPr>
            <w:r w:rsidRPr="001C4319">
              <w:rPr>
                <w:sz w:val="22"/>
              </w:rPr>
              <w:t>Restorative and other basic services</w:t>
            </w:r>
          </w:p>
        </w:tc>
        <w:tc>
          <w:tcPr>
            <w:tcW w:w="1620" w:type="dxa"/>
          </w:tcPr>
          <w:p w14:paraId="4072F708" w14:textId="77777777" w:rsidR="004C1E1A" w:rsidRPr="001C4319" w:rsidRDefault="004C1E1A" w:rsidP="00CC5DE6">
            <w:pPr>
              <w:spacing w:line="194" w:lineRule="auto"/>
              <w:ind w:left="108"/>
              <w:rPr>
                <w:sz w:val="22"/>
              </w:rPr>
            </w:pPr>
            <w:r w:rsidRPr="001C4319">
              <w:rPr>
                <w:sz w:val="22"/>
              </w:rPr>
              <w:t>Included</w:t>
            </w:r>
          </w:p>
        </w:tc>
        <w:tc>
          <w:tcPr>
            <w:tcW w:w="5760" w:type="dxa"/>
          </w:tcPr>
          <w:p w14:paraId="157BD1A4" w14:textId="77777777" w:rsidR="004C1E1A" w:rsidRPr="001C4319" w:rsidRDefault="004C1E1A" w:rsidP="00CC5DE6">
            <w:pPr>
              <w:spacing w:line="194" w:lineRule="auto"/>
              <w:ind w:left="107"/>
              <w:rPr>
                <w:sz w:val="22"/>
              </w:rPr>
            </w:pPr>
            <w:r w:rsidRPr="001C4319">
              <w:rPr>
                <w:sz w:val="22"/>
              </w:rPr>
              <w:t xml:space="preserve">100% of all </w:t>
            </w:r>
            <w:proofErr w:type="gramStart"/>
            <w:r w:rsidRPr="001C4319">
              <w:rPr>
                <w:sz w:val="22"/>
              </w:rPr>
              <w:t>medically-necessary</w:t>
            </w:r>
            <w:proofErr w:type="gramEnd"/>
            <w:r w:rsidRPr="001C4319">
              <w:rPr>
                <w:sz w:val="22"/>
              </w:rPr>
              <w:t xml:space="preserve"> treatment</w:t>
            </w:r>
          </w:p>
        </w:tc>
      </w:tr>
      <w:tr w:rsidR="004C1E1A" w:rsidRPr="001C4319" w14:paraId="3F30A47B" w14:textId="77777777" w:rsidTr="00A064F9">
        <w:trPr>
          <w:trHeight w:val="288"/>
        </w:trPr>
        <w:tc>
          <w:tcPr>
            <w:tcW w:w="3330" w:type="dxa"/>
          </w:tcPr>
          <w:p w14:paraId="354BFE68" w14:textId="77777777" w:rsidR="004C1E1A" w:rsidRPr="001C4319" w:rsidRDefault="004C1E1A" w:rsidP="00CC5DE6">
            <w:pPr>
              <w:spacing w:before="1"/>
              <w:ind w:left="107"/>
              <w:rPr>
                <w:sz w:val="22"/>
              </w:rPr>
            </w:pPr>
            <w:r w:rsidRPr="001C4319">
              <w:rPr>
                <w:sz w:val="22"/>
              </w:rPr>
              <w:t>Complex dental services</w:t>
            </w:r>
          </w:p>
        </w:tc>
        <w:tc>
          <w:tcPr>
            <w:tcW w:w="1620" w:type="dxa"/>
          </w:tcPr>
          <w:p w14:paraId="3F6BB519" w14:textId="77777777" w:rsidR="004C1E1A" w:rsidRPr="001C4319" w:rsidRDefault="004C1E1A" w:rsidP="00CC5DE6">
            <w:pPr>
              <w:spacing w:before="1"/>
              <w:ind w:left="108"/>
              <w:rPr>
                <w:sz w:val="22"/>
              </w:rPr>
            </w:pPr>
            <w:r w:rsidRPr="001C4319">
              <w:rPr>
                <w:sz w:val="22"/>
              </w:rPr>
              <w:t>Included</w:t>
            </w:r>
          </w:p>
        </w:tc>
        <w:tc>
          <w:tcPr>
            <w:tcW w:w="5760" w:type="dxa"/>
          </w:tcPr>
          <w:p w14:paraId="220F4757" w14:textId="77777777" w:rsidR="004C1E1A" w:rsidRPr="001C4319" w:rsidRDefault="004C1E1A" w:rsidP="00CC5DE6">
            <w:pPr>
              <w:spacing w:before="1"/>
              <w:ind w:left="107"/>
              <w:rPr>
                <w:sz w:val="22"/>
              </w:rPr>
            </w:pPr>
            <w:r w:rsidRPr="001C4319">
              <w:rPr>
                <w:sz w:val="22"/>
              </w:rPr>
              <w:t xml:space="preserve">100% of all </w:t>
            </w:r>
            <w:proofErr w:type="gramStart"/>
            <w:r w:rsidRPr="001C4319">
              <w:rPr>
                <w:sz w:val="22"/>
              </w:rPr>
              <w:t>medically-necessary</w:t>
            </w:r>
            <w:proofErr w:type="gramEnd"/>
            <w:r w:rsidRPr="001C4319">
              <w:rPr>
                <w:sz w:val="22"/>
              </w:rPr>
              <w:t xml:space="preserve"> treatment</w:t>
            </w:r>
          </w:p>
        </w:tc>
      </w:tr>
      <w:tr w:rsidR="004C1E1A" w:rsidRPr="001C4319" w14:paraId="12F2B3C5" w14:textId="77777777" w:rsidTr="00A064F9">
        <w:trPr>
          <w:trHeight w:val="287"/>
        </w:trPr>
        <w:tc>
          <w:tcPr>
            <w:tcW w:w="3330" w:type="dxa"/>
          </w:tcPr>
          <w:p w14:paraId="4822CE49" w14:textId="77777777" w:rsidR="004C1E1A" w:rsidRPr="001C4319" w:rsidRDefault="004C1E1A" w:rsidP="00CC5DE6">
            <w:pPr>
              <w:spacing w:line="194" w:lineRule="auto"/>
              <w:ind w:left="107"/>
              <w:rPr>
                <w:sz w:val="22"/>
              </w:rPr>
            </w:pPr>
            <w:r w:rsidRPr="001C4319">
              <w:rPr>
                <w:sz w:val="22"/>
              </w:rPr>
              <w:t>Prosthetics (removable)</w:t>
            </w:r>
          </w:p>
        </w:tc>
        <w:tc>
          <w:tcPr>
            <w:tcW w:w="1620" w:type="dxa"/>
          </w:tcPr>
          <w:p w14:paraId="7A50AAEC" w14:textId="77777777" w:rsidR="004C1E1A" w:rsidRPr="001C4319" w:rsidRDefault="004C1E1A" w:rsidP="00CC5DE6">
            <w:pPr>
              <w:spacing w:line="194" w:lineRule="auto"/>
              <w:ind w:left="108"/>
              <w:rPr>
                <w:sz w:val="22"/>
              </w:rPr>
            </w:pPr>
            <w:r w:rsidRPr="001C4319">
              <w:rPr>
                <w:sz w:val="22"/>
              </w:rPr>
              <w:t>Included</w:t>
            </w:r>
          </w:p>
        </w:tc>
        <w:tc>
          <w:tcPr>
            <w:tcW w:w="5760" w:type="dxa"/>
          </w:tcPr>
          <w:p w14:paraId="03BA08DD" w14:textId="77777777" w:rsidR="004C1E1A" w:rsidRPr="001C4319" w:rsidRDefault="004C1E1A" w:rsidP="00CC5DE6">
            <w:pPr>
              <w:spacing w:line="194" w:lineRule="auto"/>
              <w:ind w:left="107"/>
              <w:rPr>
                <w:sz w:val="22"/>
              </w:rPr>
            </w:pPr>
            <w:r w:rsidRPr="001C4319">
              <w:rPr>
                <w:sz w:val="22"/>
              </w:rPr>
              <w:t xml:space="preserve">100% of all </w:t>
            </w:r>
            <w:proofErr w:type="gramStart"/>
            <w:r w:rsidRPr="001C4319">
              <w:rPr>
                <w:sz w:val="22"/>
              </w:rPr>
              <w:t>medically-necessary</w:t>
            </w:r>
            <w:proofErr w:type="gramEnd"/>
            <w:r w:rsidRPr="001C4319">
              <w:rPr>
                <w:sz w:val="22"/>
              </w:rPr>
              <w:t xml:space="preserve"> treatment</w:t>
            </w:r>
          </w:p>
        </w:tc>
      </w:tr>
      <w:tr w:rsidR="004C1E1A" w:rsidRPr="001C4319" w14:paraId="10D81E61" w14:textId="77777777" w:rsidTr="00A064F9">
        <w:trPr>
          <w:trHeight w:val="388"/>
        </w:trPr>
        <w:tc>
          <w:tcPr>
            <w:tcW w:w="3330" w:type="dxa"/>
          </w:tcPr>
          <w:p w14:paraId="03E749DD" w14:textId="77777777" w:rsidR="004C1E1A" w:rsidRPr="001C4319" w:rsidRDefault="004C1E1A" w:rsidP="00CC5DE6">
            <w:pPr>
              <w:spacing w:line="194" w:lineRule="auto"/>
              <w:ind w:left="107"/>
              <w:rPr>
                <w:sz w:val="22"/>
              </w:rPr>
            </w:pPr>
            <w:r w:rsidRPr="001C4319">
              <w:rPr>
                <w:sz w:val="22"/>
              </w:rPr>
              <w:t>Orthodontics (20 years and under)</w:t>
            </w:r>
          </w:p>
        </w:tc>
        <w:tc>
          <w:tcPr>
            <w:tcW w:w="1620" w:type="dxa"/>
          </w:tcPr>
          <w:p w14:paraId="5B0946BA" w14:textId="77777777" w:rsidR="004C1E1A" w:rsidRPr="001C4319" w:rsidRDefault="004C1E1A" w:rsidP="00CC5DE6">
            <w:pPr>
              <w:spacing w:line="194" w:lineRule="auto"/>
              <w:ind w:left="108"/>
              <w:rPr>
                <w:sz w:val="22"/>
              </w:rPr>
            </w:pPr>
            <w:r w:rsidRPr="001C4319">
              <w:rPr>
                <w:sz w:val="22"/>
              </w:rPr>
              <w:t>Included</w:t>
            </w:r>
          </w:p>
        </w:tc>
        <w:tc>
          <w:tcPr>
            <w:tcW w:w="5760" w:type="dxa"/>
          </w:tcPr>
          <w:p w14:paraId="0DEB2431" w14:textId="77777777" w:rsidR="004C1E1A" w:rsidRPr="001C4319" w:rsidRDefault="004C1E1A" w:rsidP="00CC5DE6">
            <w:pPr>
              <w:spacing w:before="5" w:line="194" w:lineRule="auto"/>
              <w:ind w:left="107" w:right="209"/>
              <w:rPr>
                <w:sz w:val="22"/>
              </w:rPr>
            </w:pPr>
            <w:r w:rsidRPr="001C4319">
              <w:rPr>
                <w:sz w:val="22"/>
              </w:rPr>
              <w:t xml:space="preserve">100% of all </w:t>
            </w:r>
            <w:proofErr w:type="gramStart"/>
            <w:r w:rsidRPr="001C4319">
              <w:rPr>
                <w:sz w:val="22"/>
              </w:rPr>
              <w:t>medically-necessary</w:t>
            </w:r>
            <w:proofErr w:type="gramEnd"/>
            <w:r w:rsidRPr="001C4319">
              <w:rPr>
                <w:sz w:val="22"/>
              </w:rPr>
              <w:t xml:space="preserve"> treatment for cases approved through Prior Authorization</w:t>
            </w:r>
          </w:p>
        </w:tc>
      </w:tr>
      <w:tr w:rsidR="004C1E1A" w:rsidRPr="001C4319" w14:paraId="3A31503C" w14:textId="77777777" w:rsidTr="00A064F9">
        <w:trPr>
          <w:trHeight w:val="283"/>
        </w:trPr>
        <w:tc>
          <w:tcPr>
            <w:tcW w:w="3330" w:type="dxa"/>
          </w:tcPr>
          <w:p w14:paraId="4E123A04" w14:textId="77777777" w:rsidR="004C1E1A" w:rsidRPr="001C4319" w:rsidRDefault="004C1E1A" w:rsidP="00CC5DE6">
            <w:pPr>
              <w:spacing w:line="191" w:lineRule="auto"/>
              <w:ind w:left="107"/>
              <w:rPr>
                <w:sz w:val="22"/>
              </w:rPr>
            </w:pPr>
            <w:r w:rsidRPr="001C4319">
              <w:rPr>
                <w:sz w:val="22"/>
              </w:rPr>
              <w:t>Emergency dental care</w:t>
            </w:r>
          </w:p>
        </w:tc>
        <w:tc>
          <w:tcPr>
            <w:tcW w:w="1620" w:type="dxa"/>
          </w:tcPr>
          <w:p w14:paraId="2C488FEF" w14:textId="77777777" w:rsidR="004C1E1A" w:rsidRPr="001C4319" w:rsidRDefault="004C1E1A" w:rsidP="00CC5DE6">
            <w:pPr>
              <w:spacing w:line="191" w:lineRule="auto"/>
              <w:ind w:left="108"/>
              <w:rPr>
                <w:sz w:val="22"/>
              </w:rPr>
            </w:pPr>
            <w:r w:rsidRPr="001C4319">
              <w:rPr>
                <w:sz w:val="22"/>
              </w:rPr>
              <w:t>Included</w:t>
            </w:r>
          </w:p>
        </w:tc>
        <w:tc>
          <w:tcPr>
            <w:tcW w:w="5760" w:type="dxa"/>
          </w:tcPr>
          <w:p w14:paraId="76C68D8D" w14:textId="77777777" w:rsidR="004C1E1A" w:rsidRPr="001C4319" w:rsidRDefault="004C1E1A" w:rsidP="00CC5DE6">
            <w:pPr>
              <w:spacing w:line="191" w:lineRule="auto"/>
              <w:ind w:left="107"/>
              <w:rPr>
                <w:sz w:val="22"/>
              </w:rPr>
            </w:pPr>
            <w:r w:rsidRPr="001C4319">
              <w:rPr>
                <w:sz w:val="22"/>
              </w:rPr>
              <w:t>100% of all emergency services and treatment</w:t>
            </w:r>
          </w:p>
        </w:tc>
      </w:tr>
    </w:tbl>
    <w:p w14:paraId="7944A431" w14:textId="6434C61B" w:rsidR="004C1E1A" w:rsidRDefault="004C1E1A" w:rsidP="00084ADE">
      <w:pPr>
        <w:pStyle w:val="Heading2"/>
      </w:pPr>
      <w:r>
        <w:t>Service summary</w:t>
      </w:r>
    </w:p>
    <w:tbl>
      <w:tblPr>
        <w:tblW w:w="107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6" w:type="dxa"/>
          <w:right w:w="86" w:type="dxa"/>
        </w:tblCellMar>
        <w:tblLook w:val="0020" w:firstRow="1" w:lastRow="0" w:firstColumn="0" w:lastColumn="0" w:noHBand="0" w:noVBand="0"/>
      </w:tblPr>
      <w:tblGrid>
        <w:gridCol w:w="3290"/>
        <w:gridCol w:w="3960"/>
        <w:gridCol w:w="3478"/>
      </w:tblGrid>
      <w:tr w:rsidR="00E75255" w:rsidRPr="00E668E4" w14:paraId="44B62D49" w14:textId="77777777" w:rsidTr="00EE464F">
        <w:trPr>
          <w:trHeight w:val="232"/>
        </w:trPr>
        <w:tc>
          <w:tcPr>
            <w:tcW w:w="3290" w:type="dxa"/>
            <w:shd w:val="clear" w:color="auto" w:fill="E7E6E6"/>
          </w:tcPr>
          <w:p w14:paraId="7B181C56" w14:textId="136E6B6F" w:rsidR="00E75255" w:rsidRPr="00E668E4" w:rsidRDefault="00E75255" w:rsidP="00E75255">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Diagnostic</w:t>
            </w:r>
          </w:p>
        </w:tc>
        <w:tc>
          <w:tcPr>
            <w:tcW w:w="3960" w:type="dxa"/>
            <w:shd w:val="clear" w:color="auto" w:fill="E7E6E6"/>
          </w:tcPr>
          <w:p w14:paraId="6703FEE2" w14:textId="1D39A3F5" w:rsidR="00E75255" w:rsidRPr="00E668E4" w:rsidRDefault="00E75255" w:rsidP="00E75255">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1F5616D2" w14:textId="70078A9A" w:rsidR="00E75255" w:rsidRPr="00E668E4" w:rsidRDefault="00E75255" w:rsidP="00E75255">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35E1CE0F" w14:textId="77777777" w:rsidTr="00EE464F">
        <w:trPr>
          <w:trHeight w:val="340"/>
        </w:trPr>
        <w:tc>
          <w:tcPr>
            <w:tcW w:w="3290" w:type="dxa"/>
          </w:tcPr>
          <w:p w14:paraId="1BF42FC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Periodic oral exam</w:t>
            </w:r>
          </w:p>
        </w:tc>
        <w:tc>
          <w:tcPr>
            <w:tcW w:w="3960" w:type="dxa"/>
          </w:tcPr>
          <w:p w14:paraId="01DA7CA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Two per year per provider or location</w:t>
            </w:r>
          </w:p>
        </w:tc>
        <w:tc>
          <w:tcPr>
            <w:tcW w:w="3478" w:type="dxa"/>
          </w:tcPr>
          <w:p w14:paraId="35EBE5F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068EC771" w14:textId="77777777" w:rsidTr="00EE464F">
        <w:trPr>
          <w:trHeight w:val="334"/>
        </w:trPr>
        <w:tc>
          <w:tcPr>
            <w:tcW w:w="3290" w:type="dxa"/>
          </w:tcPr>
          <w:p w14:paraId="32AAEF1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Comprehensive oral exam</w:t>
            </w:r>
          </w:p>
        </w:tc>
        <w:tc>
          <w:tcPr>
            <w:tcW w:w="3960" w:type="dxa"/>
          </w:tcPr>
          <w:p w14:paraId="62A21BF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3 years per provider or location</w:t>
            </w:r>
          </w:p>
        </w:tc>
        <w:tc>
          <w:tcPr>
            <w:tcW w:w="3478" w:type="dxa"/>
          </w:tcPr>
          <w:p w14:paraId="0016D24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613EC850" w14:textId="77777777" w:rsidTr="00EE464F">
        <w:trPr>
          <w:trHeight w:val="340"/>
        </w:trPr>
        <w:tc>
          <w:tcPr>
            <w:tcW w:w="3290" w:type="dxa"/>
          </w:tcPr>
          <w:p w14:paraId="2E85EA0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Comprehensive periodontal exam (Members </w:t>
            </w:r>
            <w:proofErr w:type="gramStart"/>
            <w:r w:rsidRPr="00E668E4">
              <w:rPr>
                <w:rFonts w:eastAsia="Verdana" w:cs="Verdana"/>
                <w:color w:val="000000"/>
                <w:sz w:val="22"/>
              </w:rPr>
              <w:t>ages</w:t>
            </w:r>
            <w:proofErr w:type="gramEnd"/>
            <w:r w:rsidRPr="00E668E4">
              <w:rPr>
                <w:rFonts w:eastAsia="Verdana" w:cs="Verdana"/>
                <w:color w:val="000000"/>
                <w:sz w:val="22"/>
              </w:rPr>
              <w:t xml:space="preserve"> 15-20 years only)</w:t>
            </w:r>
          </w:p>
        </w:tc>
        <w:tc>
          <w:tcPr>
            <w:tcW w:w="3960" w:type="dxa"/>
          </w:tcPr>
          <w:p w14:paraId="626F197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year per year per provider or location</w:t>
            </w:r>
          </w:p>
        </w:tc>
        <w:tc>
          <w:tcPr>
            <w:tcW w:w="3478" w:type="dxa"/>
          </w:tcPr>
          <w:p w14:paraId="5B30266B"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6744CE84" w14:textId="77777777" w:rsidTr="00EE464F">
        <w:trPr>
          <w:trHeight w:val="287"/>
        </w:trPr>
        <w:tc>
          <w:tcPr>
            <w:tcW w:w="3290" w:type="dxa"/>
          </w:tcPr>
          <w:p w14:paraId="40977F0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color w:val="000000"/>
                <w:sz w:val="22"/>
              </w:rPr>
              <w:t>Limited oral exam: problem focused</w:t>
            </w:r>
          </w:p>
        </w:tc>
        <w:tc>
          <w:tcPr>
            <w:tcW w:w="3960" w:type="dxa"/>
          </w:tcPr>
          <w:p w14:paraId="0EF1F556" w14:textId="7E78D92B"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sz w:val="22"/>
              </w:rPr>
              <w:t>2 per year per provider or location</w:t>
            </w:r>
          </w:p>
        </w:tc>
        <w:tc>
          <w:tcPr>
            <w:tcW w:w="3478" w:type="dxa"/>
          </w:tcPr>
          <w:p w14:paraId="735D8F0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5BED99B" w14:textId="77777777" w:rsidTr="00EE464F">
        <w:trPr>
          <w:trHeight w:val="288"/>
        </w:trPr>
        <w:tc>
          <w:tcPr>
            <w:tcW w:w="3290" w:type="dxa"/>
          </w:tcPr>
          <w:p w14:paraId="55B3892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Full mouth X-rays</w:t>
            </w:r>
          </w:p>
        </w:tc>
        <w:tc>
          <w:tcPr>
            <w:tcW w:w="3960" w:type="dxa"/>
          </w:tcPr>
          <w:p w14:paraId="63A25A6A"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5 years per provider or location</w:t>
            </w:r>
          </w:p>
        </w:tc>
        <w:tc>
          <w:tcPr>
            <w:tcW w:w="3478" w:type="dxa"/>
          </w:tcPr>
          <w:p w14:paraId="667370E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209BC61C" w14:textId="77777777" w:rsidTr="00EE464F">
        <w:trPr>
          <w:trHeight w:val="287"/>
        </w:trPr>
        <w:tc>
          <w:tcPr>
            <w:tcW w:w="3290" w:type="dxa"/>
          </w:tcPr>
          <w:p w14:paraId="35AEF609"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Vertical bitewing X-rays</w:t>
            </w:r>
          </w:p>
        </w:tc>
        <w:tc>
          <w:tcPr>
            <w:tcW w:w="3960" w:type="dxa"/>
          </w:tcPr>
          <w:p w14:paraId="1421924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5 years per provider or location</w:t>
            </w:r>
          </w:p>
        </w:tc>
        <w:tc>
          <w:tcPr>
            <w:tcW w:w="3478" w:type="dxa"/>
          </w:tcPr>
          <w:p w14:paraId="66F6AEC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4DD8F673" w14:textId="77777777" w:rsidTr="00EE464F">
        <w:trPr>
          <w:trHeight w:val="287"/>
        </w:trPr>
        <w:tc>
          <w:tcPr>
            <w:tcW w:w="3290" w:type="dxa"/>
          </w:tcPr>
          <w:p w14:paraId="130BF46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Panoramic X-rays</w:t>
            </w:r>
          </w:p>
        </w:tc>
        <w:tc>
          <w:tcPr>
            <w:tcW w:w="3960" w:type="dxa"/>
          </w:tcPr>
          <w:p w14:paraId="4CAB807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3 years per provider or location</w:t>
            </w:r>
          </w:p>
        </w:tc>
        <w:tc>
          <w:tcPr>
            <w:tcW w:w="3478" w:type="dxa"/>
          </w:tcPr>
          <w:p w14:paraId="6A6C0A6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1AFAF36C" w14:textId="77777777" w:rsidTr="00EE464F">
        <w:trPr>
          <w:trHeight w:val="229"/>
        </w:trPr>
        <w:tc>
          <w:tcPr>
            <w:tcW w:w="3290" w:type="dxa"/>
            <w:shd w:val="clear" w:color="auto" w:fill="E7E6E6"/>
          </w:tcPr>
          <w:p w14:paraId="1773877A" w14:textId="4510C3E1"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Preventive</w:t>
            </w:r>
          </w:p>
        </w:tc>
        <w:tc>
          <w:tcPr>
            <w:tcW w:w="3960" w:type="dxa"/>
            <w:shd w:val="clear" w:color="auto" w:fill="E7E6E6"/>
          </w:tcPr>
          <w:p w14:paraId="462103CD" w14:textId="224DE5C9"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7B9B96F3" w14:textId="2466CA88"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3A9CBC32" w14:textId="77777777" w:rsidTr="00EE464F">
        <w:trPr>
          <w:trHeight w:val="288"/>
        </w:trPr>
        <w:tc>
          <w:tcPr>
            <w:tcW w:w="3290" w:type="dxa"/>
          </w:tcPr>
          <w:p w14:paraId="2859358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Routine cleaning</w:t>
            </w:r>
          </w:p>
        </w:tc>
        <w:tc>
          <w:tcPr>
            <w:tcW w:w="3960" w:type="dxa"/>
          </w:tcPr>
          <w:p w14:paraId="0168285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Two per year</w:t>
            </w:r>
          </w:p>
        </w:tc>
        <w:tc>
          <w:tcPr>
            <w:tcW w:w="3478" w:type="dxa"/>
          </w:tcPr>
          <w:p w14:paraId="13E10580"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331C954" w14:textId="77777777" w:rsidTr="00EE464F">
        <w:trPr>
          <w:trHeight w:val="340"/>
        </w:trPr>
        <w:tc>
          <w:tcPr>
            <w:tcW w:w="3290" w:type="dxa"/>
          </w:tcPr>
          <w:p w14:paraId="29EC8E17"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Fluoride varnish or topical fluoride application</w:t>
            </w:r>
          </w:p>
        </w:tc>
        <w:tc>
          <w:tcPr>
            <w:tcW w:w="3960" w:type="dxa"/>
          </w:tcPr>
          <w:p w14:paraId="7313C1E6" w14:textId="2F9E49C2"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For children ages 0-4: Two per year; For children ages 5-20 years: 3 per year</w:t>
            </w:r>
          </w:p>
        </w:tc>
        <w:tc>
          <w:tcPr>
            <w:tcW w:w="3478" w:type="dxa"/>
          </w:tcPr>
          <w:p w14:paraId="5802819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17C4E7B6" w14:textId="77777777" w:rsidTr="00EE464F">
        <w:trPr>
          <w:trHeight w:val="340"/>
        </w:trPr>
        <w:tc>
          <w:tcPr>
            <w:tcW w:w="3290" w:type="dxa"/>
          </w:tcPr>
          <w:p w14:paraId="58058F0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Sealants (Members ages 5-15 years only)</w:t>
            </w:r>
          </w:p>
        </w:tc>
        <w:tc>
          <w:tcPr>
            <w:tcW w:w="3960" w:type="dxa"/>
          </w:tcPr>
          <w:p w14:paraId="684DE98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Two per lifetime per tooth</w:t>
            </w:r>
          </w:p>
        </w:tc>
        <w:tc>
          <w:tcPr>
            <w:tcW w:w="3478" w:type="dxa"/>
          </w:tcPr>
          <w:p w14:paraId="1004809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0A46F3AE" w14:textId="77777777" w:rsidTr="00EE464F">
        <w:trPr>
          <w:trHeight w:val="340"/>
        </w:trPr>
        <w:tc>
          <w:tcPr>
            <w:tcW w:w="3290" w:type="dxa"/>
          </w:tcPr>
          <w:p w14:paraId="77F9EAF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Space Maintainers (Members </w:t>
            </w:r>
            <w:proofErr w:type="gramStart"/>
            <w:r w:rsidRPr="00E668E4">
              <w:rPr>
                <w:rFonts w:eastAsia="Verdana" w:cs="Verdana"/>
                <w:color w:val="000000"/>
                <w:sz w:val="22"/>
              </w:rPr>
              <w:t>ages</w:t>
            </w:r>
            <w:proofErr w:type="gramEnd"/>
            <w:r w:rsidRPr="00E668E4">
              <w:rPr>
                <w:rFonts w:eastAsia="Verdana" w:cs="Verdana"/>
                <w:color w:val="000000"/>
                <w:sz w:val="22"/>
              </w:rPr>
              <w:t xml:space="preserve"> 0-14 years only)</w:t>
            </w:r>
          </w:p>
        </w:tc>
        <w:tc>
          <w:tcPr>
            <w:tcW w:w="3960" w:type="dxa"/>
          </w:tcPr>
          <w:p w14:paraId="49B7C1E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Two per lifetime</w:t>
            </w:r>
          </w:p>
        </w:tc>
        <w:tc>
          <w:tcPr>
            <w:tcW w:w="3478" w:type="dxa"/>
          </w:tcPr>
          <w:p w14:paraId="29966900"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27958352" w14:textId="77777777" w:rsidTr="00EE464F">
        <w:trPr>
          <w:trHeight w:val="218"/>
        </w:trPr>
        <w:tc>
          <w:tcPr>
            <w:tcW w:w="3290" w:type="dxa"/>
            <w:shd w:val="clear" w:color="auto" w:fill="E7E6E6"/>
          </w:tcPr>
          <w:p w14:paraId="5EFF030C" w14:textId="23E1BD39"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lastRenderedPageBreak/>
              <w:t>Restorative</w:t>
            </w:r>
          </w:p>
        </w:tc>
        <w:tc>
          <w:tcPr>
            <w:tcW w:w="3960" w:type="dxa"/>
            <w:shd w:val="clear" w:color="auto" w:fill="E7E6E6"/>
          </w:tcPr>
          <w:p w14:paraId="7824BCF8" w14:textId="65CB6198"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34727F97" w14:textId="3796A48E"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46048922" w14:textId="77777777" w:rsidTr="00EE464F">
        <w:trPr>
          <w:trHeight w:val="288"/>
        </w:trPr>
        <w:tc>
          <w:tcPr>
            <w:tcW w:w="3290" w:type="dxa"/>
          </w:tcPr>
          <w:p w14:paraId="2DDBB4D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Silver fillings</w:t>
            </w:r>
          </w:p>
        </w:tc>
        <w:tc>
          <w:tcPr>
            <w:tcW w:w="3960" w:type="dxa"/>
          </w:tcPr>
          <w:p w14:paraId="60B62E1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3 years per surface per tooth</w:t>
            </w:r>
          </w:p>
        </w:tc>
        <w:tc>
          <w:tcPr>
            <w:tcW w:w="3478" w:type="dxa"/>
          </w:tcPr>
          <w:p w14:paraId="481418B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1572888" w14:textId="77777777" w:rsidTr="00EE464F">
        <w:trPr>
          <w:trHeight w:val="287"/>
        </w:trPr>
        <w:tc>
          <w:tcPr>
            <w:tcW w:w="3290" w:type="dxa"/>
          </w:tcPr>
          <w:p w14:paraId="370DABBA"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White fillings</w:t>
            </w:r>
          </w:p>
        </w:tc>
        <w:tc>
          <w:tcPr>
            <w:tcW w:w="3960" w:type="dxa"/>
          </w:tcPr>
          <w:p w14:paraId="2281D84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3 years per surface per tooth</w:t>
            </w:r>
          </w:p>
        </w:tc>
        <w:tc>
          <w:tcPr>
            <w:tcW w:w="3478" w:type="dxa"/>
          </w:tcPr>
          <w:p w14:paraId="6A52461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0B46CDFA" w14:textId="77777777" w:rsidTr="00EE464F">
        <w:trPr>
          <w:trHeight w:val="287"/>
        </w:trPr>
        <w:tc>
          <w:tcPr>
            <w:tcW w:w="3290" w:type="dxa"/>
          </w:tcPr>
          <w:p w14:paraId="37BADD3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Stainless steel crowns</w:t>
            </w:r>
          </w:p>
        </w:tc>
        <w:tc>
          <w:tcPr>
            <w:tcW w:w="3960" w:type="dxa"/>
          </w:tcPr>
          <w:p w14:paraId="16C68CD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3 years</w:t>
            </w:r>
          </w:p>
        </w:tc>
        <w:tc>
          <w:tcPr>
            <w:tcW w:w="3478" w:type="dxa"/>
          </w:tcPr>
          <w:p w14:paraId="5A15A42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96B8733" w14:textId="77777777" w:rsidTr="00EE464F">
        <w:trPr>
          <w:trHeight w:val="288"/>
        </w:trPr>
        <w:tc>
          <w:tcPr>
            <w:tcW w:w="3290" w:type="dxa"/>
          </w:tcPr>
          <w:p w14:paraId="36589B9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Protective restorations</w:t>
            </w:r>
          </w:p>
        </w:tc>
        <w:tc>
          <w:tcPr>
            <w:tcW w:w="3960" w:type="dxa"/>
          </w:tcPr>
          <w:p w14:paraId="0055599B"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lifetime per tooth</w:t>
            </w:r>
          </w:p>
        </w:tc>
        <w:tc>
          <w:tcPr>
            <w:tcW w:w="3478" w:type="dxa"/>
          </w:tcPr>
          <w:p w14:paraId="655B44C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41879AA4" w14:textId="77777777" w:rsidTr="00EE464F">
        <w:trPr>
          <w:trHeight w:val="230"/>
        </w:trPr>
        <w:tc>
          <w:tcPr>
            <w:tcW w:w="3290" w:type="dxa"/>
            <w:shd w:val="clear" w:color="auto" w:fill="E7E6E6"/>
          </w:tcPr>
          <w:p w14:paraId="2D2E9B20" w14:textId="70ABF01C"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Major Restorative</w:t>
            </w:r>
          </w:p>
        </w:tc>
        <w:tc>
          <w:tcPr>
            <w:tcW w:w="3960" w:type="dxa"/>
            <w:shd w:val="clear" w:color="auto" w:fill="E7E6E6"/>
          </w:tcPr>
          <w:p w14:paraId="7001EE2B" w14:textId="14DC5521" w:rsidR="00EE464F" w:rsidRPr="00E668E4" w:rsidRDefault="00EE464F" w:rsidP="00EE464F">
            <w:pPr>
              <w:pBdr>
                <w:top w:val="nil"/>
                <w:left w:val="nil"/>
                <w:bottom w:val="nil"/>
                <w:right w:val="nil"/>
                <w:between w:val="nil"/>
              </w:pBdr>
              <w:spacing w:before="60" w:after="60" w:line="240" w:lineRule="auto"/>
              <w:ind w:right="0"/>
              <w:rPr>
                <w:b/>
                <w:color w:val="000000"/>
                <w:sz w:val="22"/>
              </w:rPr>
            </w:pPr>
            <w:r w:rsidRPr="0057325B">
              <w:rPr>
                <w:bCs/>
                <w:i/>
                <w:iCs/>
                <w:sz w:val="22"/>
              </w:rPr>
              <w:t>How often you can get the service</w:t>
            </w:r>
          </w:p>
        </w:tc>
        <w:tc>
          <w:tcPr>
            <w:tcW w:w="3478" w:type="dxa"/>
            <w:shd w:val="clear" w:color="auto" w:fill="E7E6E6"/>
          </w:tcPr>
          <w:p w14:paraId="151AD5C5" w14:textId="0823D99E"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32EA39A2" w14:textId="77777777" w:rsidTr="00EE464F">
        <w:trPr>
          <w:trHeight w:val="339"/>
        </w:trPr>
        <w:tc>
          <w:tcPr>
            <w:tcW w:w="3290" w:type="dxa"/>
          </w:tcPr>
          <w:p w14:paraId="0A4468A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Crowns (Members </w:t>
            </w:r>
            <w:proofErr w:type="gramStart"/>
            <w:r w:rsidRPr="00E668E4">
              <w:rPr>
                <w:rFonts w:eastAsia="Verdana" w:cs="Verdana"/>
                <w:color w:val="000000"/>
                <w:sz w:val="22"/>
              </w:rPr>
              <w:t>ages</w:t>
            </w:r>
            <w:proofErr w:type="gramEnd"/>
            <w:r w:rsidRPr="00E668E4">
              <w:rPr>
                <w:rFonts w:eastAsia="Verdana" w:cs="Verdana"/>
                <w:color w:val="000000"/>
                <w:sz w:val="22"/>
              </w:rPr>
              <w:t xml:space="preserve"> 16-20 years only)</w:t>
            </w:r>
          </w:p>
        </w:tc>
        <w:tc>
          <w:tcPr>
            <w:tcW w:w="3960" w:type="dxa"/>
          </w:tcPr>
          <w:p w14:paraId="7D6EEDA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7 years per tooth; third molars are not covered</w:t>
            </w:r>
          </w:p>
        </w:tc>
        <w:tc>
          <w:tcPr>
            <w:tcW w:w="3478" w:type="dxa"/>
          </w:tcPr>
          <w:p w14:paraId="239F5770"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34061BBA" w14:textId="77777777" w:rsidTr="00EE464F">
        <w:trPr>
          <w:trHeight w:val="282"/>
        </w:trPr>
        <w:tc>
          <w:tcPr>
            <w:tcW w:w="3290" w:type="dxa"/>
          </w:tcPr>
          <w:p w14:paraId="5EB1BC70" w14:textId="65F5BFB6"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Re</w:t>
            </w:r>
            <w:r w:rsidRPr="00E668E4">
              <w:rPr>
                <w:sz w:val="22"/>
              </w:rPr>
              <w:t xml:space="preserve">cement </w:t>
            </w:r>
            <w:r w:rsidRPr="00E668E4">
              <w:rPr>
                <w:rFonts w:eastAsia="Verdana" w:cs="Verdana"/>
                <w:color w:val="000000"/>
                <w:sz w:val="22"/>
              </w:rPr>
              <w:t>crowns</w:t>
            </w:r>
          </w:p>
        </w:tc>
        <w:tc>
          <w:tcPr>
            <w:tcW w:w="3960" w:type="dxa"/>
          </w:tcPr>
          <w:p w14:paraId="6397048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Only covered 7+ months after placement</w:t>
            </w:r>
          </w:p>
        </w:tc>
        <w:tc>
          <w:tcPr>
            <w:tcW w:w="3478" w:type="dxa"/>
          </w:tcPr>
          <w:p w14:paraId="33969CB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6155B0D7" w14:textId="77777777" w:rsidTr="00EE464F">
        <w:trPr>
          <w:trHeight w:val="229"/>
        </w:trPr>
        <w:tc>
          <w:tcPr>
            <w:tcW w:w="3290" w:type="dxa"/>
            <w:shd w:val="clear" w:color="auto" w:fill="E7E6E6"/>
          </w:tcPr>
          <w:p w14:paraId="696277D9" w14:textId="412FBBE2"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Endodontics</w:t>
            </w:r>
          </w:p>
        </w:tc>
        <w:tc>
          <w:tcPr>
            <w:tcW w:w="3960" w:type="dxa"/>
            <w:shd w:val="clear" w:color="auto" w:fill="E7E6E6"/>
          </w:tcPr>
          <w:p w14:paraId="019CB267" w14:textId="07D09A9D"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7374C27A" w14:textId="62075345"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1F4A0C72" w14:textId="77777777" w:rsidTr="00EE464F">
        <w:trPr>
          <w:trHeight w:val="287"/>
        </w:trPr>
        <w:tc>
          <w:tcPr>
            <w:tcW w:w="3290" w:type="dxa"/>
          </w:tcPr>
          <w:p w14:paraId="2F6E0A7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Pulpal debridement</w:t>
            </w:r>
          </w:p>
        </w:tc>
        <w:tc>
          <w:tcPr>
            <w:tcW w:w="3960" w:type="dxa"/>
          </w:tcPr>
          <w:p w14:paraId="2B9523D8"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lifetime per tooth</w:t>
            </w:r>
          </w:p>
        </w:tc>
        <w:tc>
          <w:tcPr>
            <w:tcW w:w="3478" w:type="dxa"/>
          </w:tcPr>
          <w:p w14:paraId="138CE56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588B057D" w14:textId="77777777" w:rsidTr="00EE464F">
        <w:trPr>
          <w:trHeight w:val="287"/>
        </w:trPr>
        <w:tc>
          <w:tcPr>
            <w:tcW w:w="3290" w:type="dxa"/>
          </w:tcPr>
          <w:p w14:paraId="76CC2B5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Root canal treatment</w:t>
            </w:r>
          </w:p>
        </w:tc>
        <w:tc>
          <w:tcPr>
            <w:tcW w:w="3960" w:type="dxa"/>
          </w:tcPr>
          <w:p w14:paraId="11A7456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Once per lifetime per </w:t>
            </w:r>
            <w:proofErr w:type="gramStart"/>
            <w:r w:rsidRPr="00E668E4">
              <w:rPr>
                <w:rFonts w:eastAsia="Verdana" w:cs="Verdana"/>
                <w:color w:val="000000"/>
                <w:sz w:val="22"/>
              </w:rPr>
              <w:t>tooth;</w:t>
            </w:r>
            <w:proofErr w:type="gramEnd"/>
            <w:r w:rsidRPr="00E668E4">
              <w:rPr>
                <w:rFonts w:eastAsia="Verdana" w:cs="Verdana"/>
                <w:color w:val="000000"/>
                <w:sz w:val="22"/>
              </w:rPr>
              <w:t xml:space="preserve"> third molars are not covered</w:t>
            </w:r>
          </w:p>
        </w:tc>
        <w:tc>
          <w:tcPr>
            <w:tcW w:w="3478" w:type="dxa"/>
          </w:tcPr>
          <w:p w14:paraId="591D6A7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4555A77F" w14:textId="77777777" w:rsidTr="00EE464F">
        <w:trPr>
          <w:trHeight w:val="229"/>
        </w:trPr>
        <w:tc>
          <w:tcPr>
            <w:tcW w:w="3290" w:type="dxa"/>
            <w:shd w:val="clear" w:color="auto" w:fill="E7E6E6"/>
          </w:tcPr>
          <w:p w14:paraId="685E8292" w14:textId="0511BD68"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Periodontics</w:t>
            </w:r>
          </w:p>
        </w:tc>
        <w:tc>
          <w:tcPr>
            <w:tcW w:w="3960" w:type="dxa"/>
            <w:shd w:val="clear" w:color="auto" w:fill="E7E6E6"/>
          </w:tcPr>
          <w:p w14:paraId="0CC4060A" w14:textId="04B8E6E0"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57286FCB" w14:textId="2A8D412E"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4061BC98" w14:textId="77777777" w:rsidTr="00EE464F">
        <w:trPr>
          <w:trHeight w:val="340"/>
        </w:trPr>
        <w:tc>
          <w:tcPr>
            <w:tcW w:w="3290" w:type="dxa"/>
          </w:tcPr>
          <w:p w14:paraId="02078A6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Full mouth debridement (Members ages 13-20 years only)</w:t>
            </w:r>
          </w:p>
        </w:tc>
        <w:tc>
          <w:tcPr>
            <w:tcW w:w="3960" w:type="dxa"/>
          </w:tcPr>
          <w:p w14:paraId="765668E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3 years</w:t>
            </w:r>
          </w:p>
        </w:tc>
        <w:tc>
          <w:tcPr>
            <w:tcW w:w="3478" w:type="dxa"/>
          </w:tcPr>
          <w:p w14:paraId="6C02BEE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5E298E7A" w14:textId="77777777" w:rsidTr="00EE464F">
        <w:trPr>
          <w:trHeight w:val="282"/>
        </w:trPr>
        <w:tc>
          <w:tcPr>
            <w:tcW w:w="3290" w:type="dxa"/>
          </w:tcPr>
          <w:p w14:paraId="008CDAA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Periodontal maintenance</w:t>
            </w:r>
          </w:p>
        </w:tc>
        <w:tc>
          <w:tcPr>
            <w:tcW w:w="3960" w:type="dxa"/>
          </w:tcPr>
          <w:p w14:paraId="36AC09F0"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Two per year</w:t>
            </w:r>
          </w:p>
        </w:tc>
        <w:tc>
          <w:tcPr>
            <w:tcW w:w="3478" w:type="dxa"/>
          </w:tcPr>
          <w:p w14:paraId="0105FF8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0E52D606" w14:textId="77777777" w:rsidTr="00EE464F">
        <w:trPr>
          <w:trHeight w:val="287"/>
        </w:trPr>
        <w:tc>
          <w:tcPr>
            <w:tcW w:w="3290" w:type="dxa"/>
          </w:tcPr>
          <w:p w14:paraId="7B4BB86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Scaling or root </w:t>
            </w:r>
            <w:proofErr w:type="spellStart"/>
            <w:r w:rsidRPr="00E668E4">
              <w:rPr>
                <w:rFonts w:eastAsia="Verdana" w:cs="Verdana"/>
                <w:color w:val="000000"/>
                <w:sz w:val="22"/>
              </w:rPr>
              <w:t>planing</w:t>
            </w:r>
            <w:proofErr w:type="spellEnd"/>
          </w:p>
        </w:tc>
        <w:tc>
          <w:tcPr>
            <w:tcW w:w="3960" w:type="dxa"/>
          </w:tcPr>
          <w:p w14:paraId="22ED79A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3 years per quadrant</w:t>
            </w:r>
          </w:p>
        </w:tc>
        <w:tc>
          <w:tcPr>
            <w:tcW w:w="3478" w:type="dxa"/>
          </w:tcPr>
          <w:p w14:paraId="0B60741B"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BDD53FB" w14:textId="77777777" w:rsidTr="00EE464F">
        <w:trPr>
          <w:trHeight w:val="287"/>
        </w:trPr>
        <w:tc>
          <w:tcPr>
            <w:tcW w:w="3290" w:type="dxa"/>
          </w:tcPr>
          <w:p w14:paraId="1AE9701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Periodontal surgery</w:t>
            </w:r>
          </w:p>
        </w:tc>
        <w:tc>
          <w:tcPr>
            <w:tcW w:w="3960" w:type="dxa"/>
          </w:tcPr>
          <w:p w14:paraId="087DAF8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Must meet periodontal clinical criteria</w:t>
            </w:r>
          </w:p>
        </w:tc>
        <w:tc>
          <w:tcPr>
            <w:tcW w:w="3478" w:type="dxa"/>
          </w:tcPr>
          <w:p w14:paraId="58C4402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5160B4E1" w14:textId="77777777" w:rsidTr="00EE464F">
        <w:trPr>
          <w:trHeight w:val="230"/>
        </w:trPr>
        <w:tc>
          <w:tcPr>
            <w:tcW w:w="3290" w:type="dxa"/>
            <w:shd w:val="clear" w:color="auto" w:fill="E7E6E6"/>
          </w:tcPr>
          <w:p w14:paraId="74EBB925" w14:textId="1BF9E27D"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Prosthetics</w:t>
            </w:r>
          </w:p>
        </w:tc>
        <w:tc>
          <w:tcPr>
            <w:tcW w:w="3960" w:type="dxa"/>
            <w:shd w:val="clear" w:color="auto" w:fill="E7E6E6"/>
          </w:tcPr>
          <w:p w14:paraId="122AAF1D" w14:textId="3E69D30D"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0A8CA9F4" w14:textId="311B27D0"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07AD8733" w14:textId="77777777" w:rsidTr="00EE464F">
        <w:trPr>
          <w:trHeight w:val="288"/>
        </w:trPr>
        <w:tc>
          <w:tcPr>
            <w:tcW w:w="3290" w:type="dxa"/>
          </w:tcPr>
          <w:p w14:paraId="0608014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Complete or partial denture-removable</w:t>
            </w:r>
          </w:p>
        </w:tc>
        <w:tc>
          <w:tcPr>
            <w:tcW w:w="3960" w:type="dxa"/>
          </w:tcPr>
          <w:p w14:paraId="7C256C4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every 5 years</w:t>
            </w:r>
          </w:p>
        </w:tc>
        <w:tc>
          <w:tcPr>
            <w:tcW w:w="3478" w:type="dxa"/>
          </w:tcPr>
          <w:p w14:paraId="42B7290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0F8E35EC" w14:textId="77777777" w:rsidTr="00EE464F">
        <w:trPr>
          <w:trHeight w:val="287"/>
        </w:trPr>
        <w:tc>
          <w:tcPr>
            <w:tcW w:w="3290" w:type="dxa"/>
          </w:tcPr>
          <w:p w14:paraId="272875F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Immediate dentures</w:t>
            </w:r>
          </w:p>
        </w:tc>
        <w:tc>
          <w:tcPr>
            <w:tcW w:w="3960" w:type="dxa"/>
          </w:tcPr>
          <w:p w14:paraId="56422E5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One per lifetime per arch</w:t>
            </w:r>
          </w:p>
        </w:tc>
        <w:tc>
          <w:tcPr>
            <w:tcW w:w="3478" w:type="dxa"/>
          </w:tcPr>
          <w:p w14:paraId="43F7ABF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5ECB8108" w14:textId="77777777" w:rsidTr="00EE464F">
        <w:trPr>
          <w:trHeight w:val="287"/>
        </w:trPr>
        <w:tc>
          <w:tcPr>
            <w:tcW w:w="3290" w:type="dxa"/>
          </w:tcPr>
          <w:p w14:paraId="5DB761D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Rebase or reline denture</w:t>
            </w:r>
          </w:p>
        </w:tc>
        <w:tc>
          <w:tcPr>
            <w:tcW w:w="3960" w:type="dxa"/>
          </w:tcPr>
          <w:p w14:paraId="5F32784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4 years; only covered 7+ months after placement</w:t>
            </w:r>
          </w:p>
        </w:tc>
        <w:tc>
          <w:tcPr>
            <w:tcW w:w="3478" w:type="dxa"/>
          </w:tcPr>
          <w:p w14:paraId="2E3C6A6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2524C2EA" w14:textId="77777777" w:rsidTr="00EE464F">
        <w:trPr>
          <w:trHeight w:val="288"/>
        </w:trPr>
        <w:tc>
          <w:tcPr>
            <w:tcW w:w="3290" w:type="dxa"/>
          </w:tcPr>
          <w:p w14:paraId="4021FAE7"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Repair of denture</w:t>
            </w:r>
          </w:p>
        </w:tc>
        <w:tc>
          <w:tcPr>
            <w:tcW w:w="3960" w:type="dxa"/>
          </w:tcPr>
          <w:p w14:paraId="72A35871" w14:textId="6DB5FBBF"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sz w:val="22"/>
              </w:rPr>
              <w:t xml:space="preserve">Once </w:t>
            </w:r>
            <w:r w:rsidRPr="00E668E4">
              <w:rPr>
                <w:rFonts w:eastAsia="Verdana" w:cs="Verdana"/>
                <w:color w:val="000000"/>
                <w:sz w:val="22"/>
              </w:rPr>
              <w:t>per year per denture</w:t>
            </w:r>
          </w:p>
        </w:tc>
        <w:tc>
          <w:tcPr>
            <w:tcW w:w="3478" w:type="dxa"/>
          </w:tcPr>
          <w:p w14:paraId="7F84CFC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3FEDF968" w14:textId="77777777" w:rsidTr="00EE464F">
        <w:trPr>
          <w:trHeight w:val="230"/>
        </w:trPr>
        <w:tc>
          <w:tcPr>
            <w:tcW w:w="3290" w:type="dxa"/>
            <w:shd w:val="clear" w:color="auto" w:fill="E7E6E6"/>
          </w:tcPr>
          <w:p w14:paraId="0E5663F3" w14:textId="67A7A549"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Oral Surgery</w:t>
            </w:r>
          </w:p>
        </w:tc>
        <w:tc>
          <w:tcPr>
            <w:tcW w:w="3960" w:type="dxa"/>
            <w:shd w:val="clear" w:color="auto" w:fill="E7E6E6"/>
          </w:tcPr>
          <w:p w14:paraId="23452C0F" w14:textId="63289562"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2FB7F991" w14:textId="093B013B"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58E94F21" w14:textId="77777777" w:rsidTr="00EE464F">
        <w:trPr>
          <w:trHeight w:val="287"/>
        </w:trPr>
        <w:tc>
          <w:tcPr>
            <w:tcW w:w="3290" w:type="dxa"/>
          </w:tcPr>
          <w:p w14:paraId="2785DA6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lastRenderedPageBreak/>
              <w:t>Simple extractions</w:t>
            </w:r>
          </w:p>
        </w:tc>
        <w:tc>
          <w:tcPr>
            <w:tcW w:w="3960" w:type="dxa"/>
          </w:tcPr>
          <w:p w14:paraId="55198B0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lifetime per tooth</w:t>
            </w:r>
          </w:p>
        </w:tc>
        <w:tc>
          <w:tcPr>
            <w:tcW w:w="3478" w:type="dxa"/>
          </w:tcPr>
          <w:p w14:paraId="4FF72F9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4FA521E8" w14:textId="77777777" w:rsidTr="00EE464F">
        <w:trPr>
          <w:trHeight w:val="287"/>
        </w:trPr>
        <w:tc>
          <w:tcPr>
            <w:tcW w:w="3290" w:type="dxa"/>
          </w:tcPr>
          <w:p w14:paraId="098D835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Surgical extractions</w:t>
            </w:r>
          </w:p>
        </w:tc>
        <w:tc>
          <w:tcPr>
            <w:tcW w:w="3960" w:type="dxa"/>
          </w:tcPr>
          <w:p w14:paraId="14F3D4E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lifetime per tooth</w:t>
            </w:r>
          </w:p>
        </w:tc>
        <w:tc>
          <w:tcPr>
            <w:tcW w:w="3478" w:type="dxa"/>
          </w:tcPr>
          <w:p w14:paraId="693C76C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425B882F" w14:textId="77777777" w:rsidTr="00EE464F">
        <w:trPr>
          <w:trHeight w:val="230"/>
        </w:trPr>
        <w:tc>
          <w:tcPr>
            <w:tcW w:w="3290" w:type="dxa"/>
            <w:shd w:val="clear" w:color="auto" w:fill="E7E6E6"/>
          </w:tcPr>
          <w:p w14:paraId="0D129FEB" w14:textId="09D4A81B"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Orthodontics</w:t>
            </w:r>
          </w:p>
        </w:tc>
        <w:tc>
          <w:tcPr>
            <w:tcW w:w="3960" w:type="dxa"/>
            <w:shd w:val="clear" w:color="auto" w:fill="E7E6E6"/>
          </w:tcPr>
          <w:p w14:paraId="1E8DBDA9" w14:textId="2324FD28"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3EB1B437" w14:textId="65058022"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74C0B306" w14:textId="77777777" w:rsidTr="00EE464F">
        <w:trPr>
          <w:trHeight w:val="288"/>
        </w:trPr>
        <w:tc>
          <w:tcPr>
            <w:tcW w:w="3290" w:type="dxa"/>
          </w:tcPr>
          <w:p w14:paraId="4C84439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Orthodontia</w:t>
            </w:r>
          </w:p>
        </w:tc>
        <w:tc>
          <w:tcPr>
            <w:tcW w:w="3960" w:type="dxa"/>
          </w:tcPr>
          <w:p w14:paraId="09230EB8" w14:textId="2219F0D6" w:rsidR="00537219" w:rsidRPr="00E668E4" w:rsidRDefault="00537219" w:rsidP="00537219">
            <w:pPr>
              <w:pBdr>
                <w:top w:val="nil"/>
                <w:left w:val="nil"/>
                <w:bottom w:val="nil"/>
                <w:right w:val="nil"/>
                <w:between w:val="nil"/>
              </w:pBdr>
              <w:spacing w:before="60" w:after="60" w:line="240" w:lineRule="auto"/>
              <w:ind w:right="0"/>
              <w:rPr>
                <w:color w:val="FFFFFF" w:themeColor="background1"/>
                <w:sz w:val="22"/>
              </w:rPr>
            </w:pPr>
            <w:r w:rsidRPr="00E668E4">
              <w:rPr>
                <w:b/>
                <w:color w:val="FFFFFF" w:themeColor="background1"/>
                <w:sz w:val="22"/>
              </w:rPr>
              <w:t>No data</w:t>
            </w:r>
          </w:p>
        </w:tc>
        <w:tc>
          <w:tcPr>
            <w:tcW w:w="3478" w:type="dxa"/>
          </w:tcPr>
          <w:p w14:paraId="20F86829"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76355A2D" w14:textId="77777777" w:rsidTr="00EE464F">
        <w:trPr>
          <w:trHeight w:val="229"/>
        </w:trPr>
        <w:tc>
          <w:tcPr>
            <w:tcW w:w="3290" w:type="dxa"/>
            <w:shd w:val="clear" w:color="auto" w:fill="E7E6E6"/>
          </w:tcPr>
          <w:p w14:paraId="1FA0EDFC" w14:textId="199A2F59"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Anesthesia</w:t>
            </w:r>
          </w:p>
        </w:tc>
        <w:tc>
          <w:tcPr>
            <w:tcW w:w="3960" w:type="dxa"/>
            <w:shd w:val="clear" w:color="auto" w:fill="E7E6E6"/>
          </w:tcPr>
          <w:p w14:paraId="7BD6994F" w14:textId="4983A40C" w:rsidR="00EE464F" w:rsidRPr="00E668E4" w:rsidRDefault="00EE464F" w:rsidP="00EE464F">
            <w:pPr>
              <w:pBdr>
                <w:top w:val="nil"/>
                <w:left w:val="nil"/>
                <w:bottom w:val="nil"/>
                <w:right w:val="nil"/>
                <w:between w:val="nil"/>
              </w:pBdr>
              <w:spacing w:before="60" w:after="60" w:line="240" w:lineRule="auto"/>
              <w:ind w:right="0"/>
              <w:jc w:val="center"/>
              <w:rPr>
                <w:b/>
                <w:color w:val="000000"/>
                <w:sz w:val="22"/>
              </w:rPr>
            </w:pPr>
            <w:r w:rsidRPr="0057325B">
              <w:rPr>
                <w:bCs/>
                <w:i/>
                <w:iCs/>
                <w:sz w:val="22"/>
              </w:rPr>
              <w:t>How often you can get the service</w:t>
            </w:r>
          </w:p>
        </w:tc>
        <w:tc>
          <w:tcPr>
            <w:tcW w:w="3478" w:type="dxa"/>
            <w:shd w:val="clear" w:color="auto" w:fill="E7E6E6"/>
          </w:tcPr>
          <w:p w14:paraId="72C477D0" w14:textId="606948F9"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50CE54B0" w14:textId="77777777" w:rsidTr="00EE464F">
        <w:trPr>
          <w:trHeight w:val="287"/>
        </w:trPr>
        <w:tc>
          <w:tcPr>
            <w:tcW w:w="3290" w:type="dxa"/>
          </w:tcPr>
          <w:p w14:paraId="77D154AC"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Deep sedation/general anesthesia</w:t>
            </w:r>
          </w:p>
        </w:tc>
        <w:tc>
          <w:tcPr>
            <w:tcW w:w="3960" w:type="dxa"/>
          </w:tcPr>
          <w:p w14:paraId="34AA531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Allowed once per day with covered services only</w:t>
            </w:r>
          </w:p>
        </w:tc>
        <w:tc>
          <w:tcPr>
            <w:tcW w:w="3478" w:type="dxa"/>
          </w:tcPr>
          <w:p w14:paraId="0542053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5C0DA7A3" w14:textId="77777777" w:rsidTr="00EE464F">
        <w:trPr>
          <w:trHeight w:val="287"/>
        </w:trPr>
        <w:tc>
          <w:tcPr>
            <w:tcW w:w="3290" w:type="dxa"/>
          </w:tcPr>
          <w:p w14:paraId="1693B1A4"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Nitrous oxide</w:t>
            </w:r>
          </w:p>
        </w:tc>
        <w:tc>
          <w:tcPr>
            <w:tcW w:w="3960" w:type="dxa"/>
          </w:tcPr>
          <w:p w14:paraId="3B12A1EB"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Allowed once per day with covered services only</w:t>
            </w:r>
          </w:p>
        </w:tc>
        <w:tc>
          <w:tcPr>
            <w:tcW w:w="3478" w:type="dxa"/>
          </w:tcPr>
          <w:p w14:paraId="54DA76D5"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0E33BA44" w14:textId="77777777" w:rsidTr="00EE464F">
        <w:trPr>
          <w:trHeight w:val="288"/>
        </w:trPr>
        <w:tc>
          <w:tcPr>
            <w:tcW w:w="3290" w:type="dxa"/>
          </w:tcPr>
          <w:p w14:paraId="12E5056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IV-conscious sedation</w:t>
            </w:r>
          </w:p>
        </w:tc>
        <w:tc>
          <w:tcPr>
            <w:tcW w:w="3960" w:type="dxa"/>
          </w:tcPr>
          <w:p w14:paraId="770C7363"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Allowed once per day with covered services only</w:t>
            </w:r>
          </w:p>
        </w:tc>
        <w:tc>
          <w:tcPr>
            <w:tcW w:w="3478" w:type="dxa"/>
          </w:tcPr>
          <w:p w14:paraId="33B3A7A8"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EDA5807" w14:textId="77777777" w:rsidTr="00EE464F">
        <w:trPr>
          <w:trHeight w:val="287"/>
        </w:trPr>
        <w:tc>
          <w:tcPr>
            <w:tcW w:w="3290" w:type="dxa"/>
          </w:tcPr>
          <w:p w14:paraId="717D7B3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Non-IV-conscious sedation</w:t>
            </w:r>
          </w:p>
        </w:tc>
        <w:tc>
          <w:tcPr>
            <w:tcW w:w="3960" w:type="dxa"/>
          </w:tcPr>
          <w:p w14:paraId="75EC2BB7"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Allowed once per day with covered services only</w:t>
            </w:r>
          </w:p>
        </w:tc>
        <w:tc>
          <w:tcPr>
            <w:tcW w:w="3478" w:type="dxa"/>
          </w:tcPr>
          <w:p w14:paraId="005603BF"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EE464F" w:rsidRPr="00E668E4" w14:paraId="7EA3D875" w14:textId="77777777" w:rsidTr="00EE464F">
        <w:trPr>
          <w:trHeight w:val="230"/>
        </w:trPr>
        <w:tc>
          <w:tcPr>
            <w:tcW w:w="3290" w:type="dxa"/>
            <w:shd w:val="clear" w:color="auto" w:fill="E7E6E6"/>
          </w:tcPr>
          <w:p w14:paraId="196FF3BE" w14:textId="52AC0BC1"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E668E4">
              <w:rPr>
                <w:rFonts w:eastAsia="Verdana" w:cs="Verdana"/>
                <w:b/>
                <w:color w:val="000000"/>
                <w:sz w:val="22"/>
              </w:rPr>
              <w:t>Professional Visits and Consultations</w:t>
            </w:r>
          </w:p>
        </w:tc>
        <w:tc>
          <w:tcPr>
            <w:tcW w:w="3960" w:type="dxa"/>
            <w:shd w:val="clear" w:color="auto" w:fill="E7E6E6"/>
          </w:tcPr>
          <w:p w14:paraId="76E670CC" w14:textId="404AE858" w:rsidR="00EE464F" w:rsidRPr="00E668E4" w:rsidRDefault="00EE464F" w:rsidP="00EE464F">
            <w:pPr>
              <w:pBdr>
                <w:top w:val="nil"/>
                <w:left w:val="nil"/>
                <w:bottom w:val="nil"/>
                <w:right w:val="nil"/>
                <w:between w:val="nil"/>
              </w:pBdr>
              <w:spacing w:before="60" w:after="60" w:line="240" w:lineRule="auto"/>
              <w:ind w:right="0"/>
              <w:rPr>
                <w:b/>
                <w:color w:val="000000"/>
                <w:sz w:val="22"/>
              </w:rPr>
            </w:pPr>
            <w:r w:rsidRPr="0057325B">
              <w:rPr>
                <w:bCs/>
                <w:i/>
                <w:iCs/>
                <w:sz w:val="22"/>
              </w:rPr>
              <w:t>How often you can get the service</w:t>
            </w:r>
          </w:p>
        </w:tc>
        <w:tc>
          <w:tcPr>
            <w:tcW w:w="3478" w:type="dxa"/>
            <w:shd w:val="clear" w:color="auto" w:fill="E7E6E6"/>
          </w:tcPr>
          <w:p w14:paraId="01824BD5" w14:textId="32A77182" w:rsidR="00EE464F" w:rsidRPr="00E668E4" w:rsidRDefault="00EE464F" w:rsidP="00EE464F">
            <w:pPr>
              <w:pBdr>
                <w:top w:val="nil"/>
                <w:left w:val="nil"/>
                <w:bottom w:val="nil"/>
                <w:right w:val="nil"/>
                <w:between w:val="nil"/>
              </w:pBdr>
              <w:spacing w:before="60" w:after="60" w:line="240" w:lineRule="auto"/>
              <w:ind w:right="0"/>
              <w:rPr>
                <w:rFonts w:eastAsia="Times New Roman" w:cs="Times New Roman"/>
                <w:color w:val="000000"/>
                <w:sz w:val="22"/>
              </w:rPr>
            </w:pPr>
            <w:r w:rsidRPr="0057325B">
              <w:rPr>
                <w:rFonts w:eastAsia="Verdana" w:cs="Verdana"/>
                <w:bCs/>
                <w:i/>
                <w:iCs/>
                <w:sz w:val="22"/>
              </w:rPr>
              <w:t>Health First Colorado will pay</w:t>
            </w:r>
          </w:p>
        </w:tc>
      </w:tr>
      <w:tr w:rsidR="00537219" w:rsidRPr="00E668E4" w14:paraId="1C618BF5" w14:textId="77777777" w:rsidTr="00EE464F">
        <w:trPr>
          <w:trHeight w:val="287"/>
        </w:trPr>
        <w:tc>
          <w:tcPr>
            <w:tcW w:w="3290" w:type="dxa"/>
          </w:tcPr>
          <w:p w14:paraId="6EB3F58A"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Diagnostic consultation</w:t>
            </w:r>
          </w:p>
        </w:tc>
        <w:tc>
          <w:tcPr>
            <w:tcW w:w="3960" w:type="dxa"/>
          </w:tcPr>
          <w:p w14:paraId="08DFB03D"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year per provider or location</w:t>
            </w:r>
          </w:p>
        </w:tc>
        <w:tc>
          <w:tcPr>
            <w:tcW w:w="3478" w:type="dxa"/>
          </w:tcPr>
          <w:p w14:paraId="0878C671"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752E4C67" w14:textId="77777777" w:rsidTr="00EE464F">
        <w:trPr>
          <w:trHeight w:val="288"/>
        </w:trPr>
        <w:tc>
          <w:tcPr>
            <w:tcW w:w="3290" w:type="dxa"/>
          </w:tcPr>
          <w:p w14:paraId="6543049A"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House/extended-care facility call</w:t>
            </w:r>
          </w:p>
        </w:tc>
        <w:tc>
          <w:tcPr>
            <w:tcW w:w="3960" w:type="dxa"/>
          </w:tcPr>
          <w:p w14:paraId="5714768A"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Once per day per patient</w:t>
            </w:r>
          </w:p>
        </w:tc>
        <w:tc>
          <w:tcPr>
            <w:tcW w:w="3478" w:type="dxa"/>
          </w:tcPr>
          <w:p w14:paraId="471469DE"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r w:rsidR="00537219" w:rsidRPr="00E668E4" w14:paraId="516B398D" w14:textId="77777777" w:rsidTr="00EE464F">
        <w:trPr>
          <w:trHeight w:val="340"/>
        </w:trPr>
        <w:tc>
          <w:tcPr>
            <w:tcW w:w="3290" w:type="dxa"/>
          </w:tcPr>
          <w:p w14:paraId="0C35F4B2"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Hospital or ambul</w:t>
            </w:r>
            <w:r w:rsidRPr="00E668E4">
              <w:rPr>
                <w:sz w:val="22"/>
              </w:rPr>
              <w:t>atory</w:t>
            </w:r>
            <w:r w:rsidRPr="00E668E4">
              <w:rPr>
                <w:rFonts w:eastAsia="Verdana" w:cs="Verdana"/>
                <w:color w:val="000000"/>
                <w:sz w:val="22"/>
              </w:rPr>
              <w:t xml:space="preserve"> surgical center call</w:t>
            </w:r>
          </w:p>
        </w:tc>
        <w:tc>
          <w:tcPr>
            <w:tcW w:w="3960" w:type="dxa"/>
          </w:tcPr>
          <w:p w14:paraId="0CF90C16"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Covered for emergency services only</w:t>
            </w:r>
          </w:p>
        </w:tc>
        <w:tc>
          <w:tcPr>
            <w:tcW w:w="3478" w:type="dxa"/>
          </w:tcPr>
          <w:p w14:paraId="49515D0B" w14:textId="77777777" w:rsidR="00537219" w:rsidRPr="00E668E4" w:rsidRDefault="00537219" w:rsidP="00537219">
            <w:pPr>
              <w:pBdr>
                <w:top w:val="nil"/>
                <w:left w:val="nil"/>
                <w:bottom w:val="nil"/>
                <w:right w:val="nil"/>
                <w:between w:val="nil"/>
              </w:pBdr>
              <w:spacing w:before="60" w:after="60" w:line="240" w:lineRule="auto"/>
              <w:ind w:right="0"/>
              <w:rPr>
                <w:color w:val="000000"/>
                <w:sz w:val="22"/>
              </w:rPr>
            </w:pPr>
            <w:r w:rsidRPr="00E668E4">
              <w:rPr>
                <w:rFonts w:eastAsia="Verdana" w:cs="Verdana"/>
                <w:color w:val="000000"/>
                <w:sz w:val="22"/>
              </w:rPr>
              <w:t xml:space="preserve">100% of all </w:t>
            </w:r>
            <w:proofErr w:type="gramStart"/>
            <w:r w:rsidRPr="00E668E4">
              <w:rPr>
                <w:rFonts w:eastAsia="Verdana" w:cs="Verdana"/>
                <w:color w:val="000000"/>
                <w:sz w:val="22"/>
              </w:rPr>
              <w:t>medically-necessary</w:t>
            </w:r>
            <w:proofErr w:type="gramEnd"/>
            <w:r w:rsidRPr="00E668E4">
              <w:rPr>
                <w:rFonts w:eastAsia="Verdana" w:cs="Verdana"/>
                <w:color w:val="000000"/>
                <w:sz w:val="22"/>
              </w:rPr>
              <w:t xml:space="preserve"> treatment</w:t>
            </w:r>
          </w:p>
        </w:tc>
      </w:tr>
    </w:tbl>
    <w:p w14:paraId="2D223A36" w14:textId="7D0B9DD1" w:rsidR="004C1E1A" w:rsidRDefault="004C1E1A" w:rsidP="00E4016A">
      <w:pPr>
        <w:pStyle w:val="Heading2"/>
      </w:pPr>
      <w:r>
        <w:t xml:space="preserve">To find a dental provider and benefit information </w:t>
      </w:r>
    </w:p>
    <w:p w14:paraId="151FE5A3" w14:textId="77777777" w:rsidR="004C1E1A" w:rsidRDefault="004C1E1A" w:rsidP="002D6230">
      <w:pPr>
        <w:pStyle w:val="BodyText"/>
      </w:pPr>
      <w:r>
        <w:t xml:space="preserve">To find a dental provider, visit </w:t>
      </w:r>
      <w:hyperlink r:id="rId11">
        <w:r w:rsidRPr="00F76B19">
          <w:rPr>
            <w:rStyle w:val="Hyperlink"/>
          </w:rPr>
          <w:t>Dentaquest.com/find-a-dentist</w:t>
        </w:r>
        <w:r>
          <w:rPr>
            <w:color w:val="0561C1"/>
          </w:rPr>
          <w:t xml:space="preserve"> </w:t>
        </w:r>
      </w:hyperlink>
      <w:r>
        <w:t xml:space="preserve">or call us at 855-225-1729 (State Relay: 711). </w:t>
      </w:r>
    </w:p>
    <w:p w14:paraId="03B964A7" w14:textId="77777777" w:rsidR="004C1E1A" w:rsidRDefault="004C1E1A" w:rsidP="002D6230">
      <w:pPr>
        <w:pStyle w:val="BodyText"/>
      </w:pPr>
      <w:r>
        <w:t xml:space="preserve">Members can access their dental benefit information online through the DentaQuest Member Portal Page at </w:t>
      </w:r>
      <w:hyperlink r:id="rId12">
        <w:r>
          <w:rPr>
            <w:color w:val="1155CC"/>
            <w:u w:val="single"/>
          </w:rPr>
          <w:t>memberaccess.dentaquest.com</w:t>
        </w:r>
      </w:hyperlink>
      <w:r>
        <w:t xml:space="preserve">. The member portal has DentaQuest ID cards, a “find a dentist” tool, and contact information. Users must have an account to log in. </w:t>
      </w:r>
    </w:p>
    <w:p w14:paraId="774B042E" w14:textId="77777777" w:rsidR="004C1E1A" w:rsidRDefault="004C1E1A" w:rsidP="002D6230">
      <w:pPr>
        <w:pStyle w:val="Heading2"/>
      </w:pPr>
      <w:r>
        <w:t>To join Health First Colorado</w:t>
      </w:r>
    </w:p>
    <w:p w14:paraId="13EC5F83" w14:textId="6A23EE28" w:rsidR="004C1E1A" w:rsidRPr="003B15F1" w:rsidRDefault="004C1E1A" w:rsidP="00DC2405">
      <w:pPr>
        <w:pStyle w:val="BodyText"/>
      </w:pPr>
      <w:r w:rsidRPr="003B15F1">
        <w:t xml:space="preserve">Visit </w:t>
      </w:r>
      <w:hyperlink r:id="rId13">
        <w:r w:rsidRPr="003B15F1">
          <w:rPr>
            <w:rStyle w:val="Hyperlink"/>
          </w:rPr>
          <w:t>healthfirstcolorado.com</w:t>
        </w:r>
      </w:hyperlink>
      <w:r w:rsidRPr="00012123">
        <w:t xml:space="preserve"> or call 1-800-221-3943 (State Relay: 711) to learn mor</w:t>
      </w:r>
      <w:r w:rsidRPr="003B15F1">
        <w:t xml:space="preserve">e about joining. </w:t>
      </w:r>
    </w:p>
    <w:p w14:paraId="48D864D9" w14:textId="77777777" w:rsidR="004C1E1A" w:rsidRDefault="004C1E1A" w:rsidP="003B15F1">
      <w:pPr>
        <w:pStyle w:val="Heading2"/>
        <w:rPr>
          <w:b/>
        </w:rPr>
      </w:pPr>
      <w:bookmarkStart w:id="2" w:name="_heading=h.yqeghwdxrc9h" w:colFirst="0" w:colLast="0"/>
      <w:bookmarkEnd w:id="2"/>
      <w:r>
        <w:t>Questions?</w:t>
      </w:r>
    </w:p>
    <w:p w14:paraId="2372349E" w14:textId="5C94FB07" w:rsidR="00700BF6" w:rsidRPr="003B15F1" w:rsidRDefault="004C1E1A" w:rsidP="003B15F1">
      <w:pPr>
        <w:pStyle w:val="BodyText"/>
        <w:rPr>
          <w:b/>
          <w:sz w:val="28"/>
          <w:szCs w:val="28"/>
        </w:rPr>
      </w:pPr>
      <w:bookmarkStart w:id="3" w:name="_heading=h.y9yq15iyi90a" w:colFirst="0" w:colLast="0"/>
      <w:bookmarkEnd w:id="3"/>
      <w:r>
        <w:t xml:space="preserve">Call DentaQuest at 1-855-225-1729 (State Relay:711), Monday–Friday between 7:30 am – 5:00 pm Mountain Time, or visit our website at </w:t>
      </w:r>
      <w:hyperlink r:id="rId14">
        <w:r>
          <w:rPr>
            <w:color w:val="0561C1"/>
            <w:u w:val="single"/>
          </w:rPr>
          <w:t>www.DentaQuest.com</w:t>
        </w:r>
      </w:hyperlink>
    </w:p>
    <w:sectPr w:rsidR="00700BF6" w:rsidRPr="003B15F1" w:rsidSect="00AE40E2">
      <w:headerReference w:type="default" r:id="rId15"/>
      <w:footerReference w:type="default" r:id="rId16"/>
      <w:footerReference w:type="first" r:id="rId17"/>
      <w:pgSz w:w="12240" w:h="15840"/>
      <w:pgMar w:top="720" w:right="720" w:bottom="720" w:left="720" w:header="446"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89A39" w14:textId="77777777" w:rsidR="00592AC9" w:rsidRDefault="00592AC9" w:rsidP="00DF16A1">
      <w:r>
        <w:separator/>
      </w:r>
    </w:p>
  </w:endnote>
  <w:endnote w:type="continuationSeparator" w:id="0">
    <w:p w14:paraId="135530DF" w14:textId="77777777" w:rsidR="00592AC9" w:rsidRDefault="00592AC9" w:rsidP="00DF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408506832"/>
      <w:docPartObj>
        <w:docPartGallery w:val="Page Numbers (Bottom of Page)"/>
        <w:docPartUnique/>
      </w:docPartObj>
    </w:sdtPr>
    <w:sdtEndPr/>
    <w:sdtContent>
      <w:sdt>
        <w:sdtPr>
          <w:rPr>
            <w:sz w:val="22"/>
          </w:rPr>
          <w:id w:val="-1705238520"/>
          <w:docPartObj>
            <w:docPartGallery w:val="Page Numbers (Top of Page)"/>
            <w:docPartUnique/>
          </w:docPartObj>
        </w:sdtPr>
        <w:sdtEndPr/>
        <w:sdtContent>
          <w:p w14:paraId="07D64646" w14:textId="3EF20B30" w:rsidR="009F364F" w:rsidRPr="002E3754" w:rsidRDefault="005502D4" w:rsidP="005502D4">
            <w:pPr>
              <w:jc w:val="right"/>
              <w:rPr>
                <w:sz w:val="22"/>
              </w:rPr>
            </w:pPr>
            <w:r w:rsidRPr="002E3754">
              <w:rPr>
                <w:sz w:val="22"/>
              </w:rPr>
              <w:t xml:space="preserve">(revised 7/2025)    Page </w:t>
            </w:r>
            <w:r w:rsidRPr="002E3754">
              <w:rPr>
                <w:sz w:val="22"/>
              </w:rPr>
              <w:fldChar w:fldCharType="begin"/>
            </w:r>
            <w:r w:rsidRPr="002E3754">
              <w:rPr>
                <w:sz w:val="22"/>
              </w:rPr>
              <w:instrText xml:space="preserve"> PAGE </w:instrText>
            </w:r>
            <w:r w:rsidRPr="002E3754">
              <w:rPr>
                <w:sz w:val="22"/>
              </w:rPr>
              <w:fldChar w:fldCharType="separate"/>
            </w:r>
            <w:r w:rsidRPr="002E3754">
              <w:rPr>
                <w:sz w:val="22"/>
              </w:rPr>
              <w:t>1</w:t>
            </w:r>
            <w:r w:rsidRPr="002E3754">
              <w:rPr>
                <w:sz w:val="22"/>
              </w:rPr>
              <w:fldChar w:fldCharType="end"/>
            </w:r>
            <w:r w:rsidRPr="002E3754">
              <w:rPr>
                <w:sz w:val="22"/>
              </w:rPr>
              <w:t xml:space="preserve"> of </w:t>
            </w:r>
            <w:r w:rsidRPr="002E3754">
              <w:rPr>
                <w:sz w:val="22"/>
              </w:rPr>
              <w:fldChar w:fldCharType="begin"/>
            </w:r>
            <w:r w:rsidRPr="002E3754">
              <w:rPr>
                <w:sz w:val="22"/>
              </w:rPr>
              <w:instrText xml:space="preserve"> NUMPAGES  </w:instrText>
            </w:r>
            <w:r w:rsidRPr="002E3754">
              <w:rPr>
                <w:sz w:val="22"/>
              </w:rPr>
              <w:fldChar w:fldCharType="separate"/>
            </w:r>
            <w:r w:rsidRPr="002E3754">
              <w:rPr>
                <w:sz w:val="22"/>
              </w:rPr>
              <w:t>5</w:t>
            </w:r>
            <w:r w:rsidRPr="002E3754">
              <w:rPr>
                <w:sz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5474" w14:textId="5E69A740" w:rsidR="00700BF6" w:rsidRPr="009B1696" w:rsidRDefault="009B1696" w:rsidP="00B32E92">
    <w:pPr>
      <w:jc w:val="right"/>
    </w:pPr>
    <w:r>
      <w:t xml:space="preserve"> (revised 7/2025</w:t>
    </w:r>
    <w:proofErr w:type="gramStart"/>
    <w:r>
      <w:t xml:space="preserve">)  </w:t>
    </w:r>
    <w:r w:rsidR="00700BF6" w:rsidRPr="009B1696">
      <w:t>|</w:t>
    </w:r>
    <w:proofErr w:type="gramEnd"/>
    <w:r w:rsidR="00700BF6" w:rsidRPr="009B1696">
      <w:t xml:space="preserve">  </w:t>
    </w:r>
    <w:r w:rsidR="00BC7D36" w:rsidRPr="009B1696">
      <w:t>P</w:t>
    </w:r>
    <w:r w:rsidR="00700BF6" w:rsidRPr="009B1696">
      <w:t xml:space="preserve">age </w:t>
    </w:r>
    <w:r w:rsidR="00700BF6" w:rsidRPr="009B1696">
      <w:fldChar w:fldCharType="begin"/>
    </w:r>
    <w:r w:rsidR="00700BF6" w:rsidRPr="009B1696">
      <w:instrText xml:space="preserve"> PAGE  \* Arabic  \* MERGEFORMAT </w:instrText>
    </w:r>
    <w:r w:rsidR="00700BF6" w:rsidRPr="009B1696">
      <w:fldChar w:fldCharType="separate"/>
    </w:r>
    <w:r w:rsidR="00700BF6" w:rsidRPr="009B1696">
      <w:t>2</w:t>
    </w:r>
    <w:r w:rsidR="00700BF6" w:rsidRPr="009B1696">
      <w:fldChar w:fldCharType="end"/>
    </w:r>
    <w:r w:rsidR="00700BF6" w:rsidRPr="009B1696">
      <w:t xml:space="preserve"> of </w:t>
    </w:r>
    <w:fldSimple w:instr=" NUMPAGES  \* Arabic  \* MERGEFORMAT ">
      <w:r w:rsidR="00700BF6" w:rsidRPr="009B1696">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BC37" w14:textId="77777777" w:rsidR="00592AC9" w:rsidRDefault="00592AC9" w:rsidP="00DF16A1">
      <w:r>
        <w:separator/>
      </w:r>
    </w:p>
  </w:footnote>
  <w:footnote w:type="continuationSeparator" w:id="0">
    <w:p w14:paraId="31DAEE06" w14:textId="77777777" w:rsidR="00592AC9" w:rsidRDefault="00592AC9" w:rsidP="00DF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9069" w14:textId="42E0D53A" w:rsidR="00D7626E" w:rsidRDefault="00D7626E" w:rsidP="00CB5B5A">
    <w:pPr>
      <w:pStyle w:val="Header"/>
      <w:tabs>
        <w:tab w:val="clear" w:pos="4680"/>
        <w:tab w:val="clear" w:pos="9360"/>
        <w:tab w:val="left" w:pos="81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C3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6DAF9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884E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12B2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3C06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74BF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A40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84AB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9429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0C8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DB2244"/>
    <w:multiLevelType w:val="multilevel"/>
    <w:tmpl w:val="85D83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6C1C37"/>
    <w:multiLevelType w:val="hybridMultilevel"/>
    <w:tmpl w:val="332A4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042F0"/>
    <w:multiLevelType w:val="hybridMultilevel"/>
    <w:tmpl w:val="C67E851C"/>
    <w:lvl w:ilvl="0" w:tplc="0E2AD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983D01"/>
    <w:multiLevelType w:val="hybridMultilevel"/>
    <w:tmpl w:val="266073A6"/>
    <w:lvl w:ilvl="0" w:tplc="33C4678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93E23"/>
    <w:multiLevelType w:val="hybridMultilevel"/>
    <w:tmpl w:val="EB98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14CB2"/>
    <w:multiLevelType w:val="hybridMultilevel"/>
    <w:tmpl w:val="C7045C4E"/>
    <w:lvl w:ilvl="0" w:tplc="61880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5B260F"/>
    <w:multiLevelType w:val="hybridMultilevel"/>
    <w:tmpl w:val="878A24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D81102"/>
    <w:multiLevelType w:val="hybridMultilevel"/>
    <w:tmpl w:val="DF401558"/>
    <w:lvl w:ilvl="0" w:tplc="435C9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055383"/>
    <w:multiLevelType w:val="hybridMultilevel"/>
    <w:tmpl w:val="179ADB50"/>
    <w:lvl w:ilvl="0" w:tplc="0CBAA9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E04E90"/>
    <w:multiLevelType w:val="hybridMultilevel"/>
    <w:tmpl w:val="4F54B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378D8"/>
    <w:multiLevelType w:val="hybridMultilevel"/>
    <w:tmpl w:val="771850DE"/>
    <w:lvl w:ilvl="0" w:tplc="E45E8B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491934">
    <w:abstractNumId w:val="9"/>
  </w:num>
  <w:num w:numId="2" w16cid:durableId="330447409">
    <w:abstractNumId w:val="7"/>
  </w:num>
  <w:num w:numId="3" w16cid:durableId="297154625">
    <w:abstractNumId w:val="6"/>
  </w:num>
  <w:num w:numId="4" w16cid:durableId="2079357242">
    <w:abstractNumId w:val="5"/>
  </w:num>
  <w:num w:numId="5" w16cid:durableId="1427798864">
    <w:abstractNumId w:val="4"/>
  </w:num>
  <w:num w:numId="6" w16cid:durableId="1079255692">
    <w:abstractNumId w:val="8"/>
  </w:num>
  <w:num w:numId="7" w16cid:durableId="643849239">
    <w:abstractNumId w:val="3"/>
  </w:num>
  <w:num w:numId="8" w16cid:durableId="1615988643">
    <w:abstractNumId w:val="2"/>
  </w:num>
  <w:num w:numId="9" w16cid:durableId="500857707">
    <w:abstractNumId w:val="1"/>
  </w:num>
  <w:num w:numId="10" w16cid:durableId="1634096865">
    <w:abstractNumId w:val="0"/>
  </w:num>
  <w:num w:numId="11" w16cid:durableId="2102749661">
    <w:abstractNumId w:val="13"/>
  </w:num>
  <w:num w:numId="12" w16cid:durableId="2105806096">
    <w:abstractNumId w:val="11"/>
  </w:num>
  <w:num w:numId="13" w16cid:durableId="1599558567">
    <w:abstractNumId w:val="12"/>
  </w:num>
  <w:num w:numId="14" w16cid:durableId="190341197">
    <w:abstractNumId w:val="16"/>
  </w:num>
  <w:num w:numId="15" w16cid:durableId="2145081344">
    <w:abstractNumId w:val="19"/>
  </w:num>
  <w:num w:numId="16" w16cid:durableId="876234588">
    <w:abstractNumId w:val="20"/>
  </w:num>
  <w:num w:numId="17" w16cid:durableId="1464696692">
    <w:abstractNumId w:val="14"/>
  </w:num>
  <w:num w:numId="18" w16cid:durableId="2095008700">
    <w:abstractNumId w:val="15"/>
  </w:num>
  <w:num w:numId="19" w16cid:durableId="567496817">
    <w:abstractNumId w:val="17"/>
  </w:num>
  <w:num w:numId="20" w16cid:durableId="1543247294">
    <w:abstractNumId w:val="18"/>
  </w:num>
  <w:num w:numId="21" w16cid:durableId="1960908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5"/>
    <w:rsid w:val="0001210A"/>
    <w:rsid w:val="00012123"/>
    <w:rsid w:val="00024F6E"/>
    <w:rsid w:val="00025156"/>
    <w:rsid w:val="00025404"/>
    <w:rsid w:val="0002604F"/>
    <w:rsid w:val="00031A12"/>
    <w:rsid w:val="00032717"/>
    <w:rsid w:val="00035CB1"/>
    <w:rsid w:val="00046542"/>
    <w:rsid w:val="00061D24"/>
    <w:rsid w:val="000642C9"/>
    <w:rsid w:val="00064E1D"/>
    <w:rsid w:val="00074755"/>
    <w:rsid w:val="0007571C"/>
    <w:rsid w:val="00082B57"/>
    <w:rsid w:val="00084ADE"/>
    <w:rsid w:val="00084E43"/>
    <w:rsid w:val="0009146F"/>
    <w:rsid w:val="000936EB"/>
    <w:rsid w:val="000A5D8C"/>
    <w:rsid w:val="000A5DA1"/>
    <w:rsid w:val="000C0DBE"/>
    <w:rsid w:val="000D5437"/>
    <w:rsid w:val="000E399D"/>
    <w:rsid w:val="000E6CC1"/>
    <w:rsid w:val="001144A2"/>
    <w:rsid w:val="00115C0C"/>
    <w:rsid w:val="00141E82"/>
    <w:rsid w:val="001501C1"/>
    <w:rsid w:val="0015126F"/>
    <w:rsid w:val="00153225"/>
    <w:rsid w:val="00155322"/>
    <w:rsid w:val="00170A92"/>
    <w:rsid w:val="0017254C"/>
    <w:rsid w:val="00172855"/>
    <w:rsid w:val="00174AA3"/>
    <w:rsid w:val="001901B5"/>
    <w:rsid w:val="00193C30"/>
    <w:rsid w:val="00196021"/>
    <w:rsid w:val="0019707D"/>
    <w:rsid w:val="001B1B62"/>
    <w:rsid w:val="001C4319"/>
    <w:rsid w:val="001C7225"/>
    <w:rsid w:val="001D5DDB"/>
    <w:rsid w:val="001E70F3"/>
    <w:rsid w:val="001F2875"/>
    <w:rsid w:val="001F4A3A"/>
    <w:rsid w:val="001F7830"/>
    <w:rsid w:val="002021FD"/>
    <w:rsid w:val="00213605"/>
    <w:rsid w:val="00222E52"/>
    <w:rsid w:val="00230188"/>
    <w:rsid w:val="00250A47"/>
    <w:rsid w:val="002520D9"/>
    <w:rsid w:val="00265DF5"/>
    <w:rsid w:val="00273D2F"/>
    <w:rsid w:val="00273E74"/>
    <w:rsid w:val="0027454E"/>
    <w:rsid w:val="00275913"/>
    <w:rsid w:val="00276DE0"/>
    <w:rsid w:val="00285A02"/>
    <w:rsid w:val="002870E0"/>
    <w:rsid w:val="00291C9A"/>
    <w:rsid w:val="00293358"/>
    <w:rsid w:val="002A3964"/>
    <w:rsid w:val="002A3CBD"/>
    <w:rsid w:val="002A6DCC"/>
    <w:rsid w:val="002C189F"/>
    <w:rsid w:val="002D6230"/>
    <w:rsid w:val="002E3754"/>
    <w:rsid w:val="002F253F"/>
    <w:rsid w:val="002F3FA9"/>
    <w:rsid w:val="002F540D"/>
    <w:rsid w:val="00321BE1"/>
    <w:rsid w:val="00337105"/>
    <w:rsid w:val="00340F6A"/>
    <w:rsid w:val="00355748"/>
    <w:rsid w:val="003703F3"/>
    <w:rsid w:val="00370A1E"/>
    <w:rsid w:val="00372794"/>
    <w:rsid w:val="00387BA2"/>
    <w:rsid w:val="003A08E1"/>
    <w:rsid w:val="003A6CF0"/>
    <w:rsid w:val="003B15F1"/>
    <w:rsid w:val="003B6D69"/>
    <w:rsid w:val="003C41EA"/>
    <w:rsid w:val="003C4703"/>
    <w:rsid w:val="003C5329"/>
    <w:rsid w:val="003C70EE"/>
    <w:rsid w:val="003F2A00"/>
    <w:rsid w:val="003F34D4"/>
    <w:rsid w:val="00417F00"/>
    <w:rsid w:val="00433ABB"/>
    <w:rsid w:val="004449ED"/>
    <w:rsid w:val="00444AD1"/>
    <w:rsid w:val="00476C70"/>
    <w:rsid w:val="00476E32"/>
    <w:rsid w:val="00484C26"/>
    <w:rsid w:val="00497BEC"/>
    <w:rsid w:val="004A3EF8"/>
    <w:rsid w:val="004B0BEB"/>
    <w:rsid w:val="004B23F4"/>
    <w:rsid w:val="004C0C91"/>
    <w:rsid w:val="004C1E1A"/>
    <w:rsid w:val="004C39E6"/>
    <w:rsid w:val="004D0D1F"/>
    <w:rsid w:val="004D7FE3"/>
    <w:rsid w:val="004E1F5A"/>
    <w:rsid w:val="004E22F2"/>
    <w:rsid w:val="004E26A6"/>
    <w:rsid w:val="00504BDB"/>
    <w:rsid w:val="00505BF9"/>
    <w:rsid w:val="00525A5D"/>
    <w:rsid w:val="0053207D"/>
    <w:rsid w:val="0053262F"/>
    <w:rsid w:val="00535DE1"/>
    <w:rsid w:val="00537219"/>
    <w:rsid w:val="00542523"/>
    <w:rsid w:val="005502D4"/>
    <w:rsid w:val="00553517"/>
    <w:rsid w:val="00553775"/>
    <w:rsid w:val="0055480E"/>
    <w:rsid w:val="0055587F"/>
    <w:rsid w:val="00556DEC"/>
    <w:rsid w:val="005776BE"/>
    <w:rsid w:val="00582F04"/>
    <w:rsid w:val="00585AF1"/>
    <w:rsid w:val="00592AC9"/>
    <w:rsid w:val="005A1BC0"/>
    <w:rsid w:val="005A441C"/>
    <w:rsid w:val="005B0FED"/>
    <w:rsid w:val="005B4C08"/>
    <w:rsid w:val="005B4FE4"/>
    <w:rsid w:val="005B692F"/>
    <w:rsid w:val="005F121D"/>
    <w:rsid w:val="005F2B0B"/>
    <w:rsid w:val="005F2E6F"/>
    <w:rsid w:val="005F7461"/>
    <w:rsid w:val="00611A00"/>
    <w:rsid w:val="00633FBA"/>
    <w:rsid w:val="00636186"/>
    <w:rsid w:val="00644DBF"/>
    <w:rsid w:val="0064502C"/>
    <w:rsid w:val="00652DEC"/>
    <w:rsid w:val="0065752B"/>
    <w:rsid w:val="0066702F"/>
    <w:rsid w:val="00667B06"/>
    <w:rsid w:val="00670068"/>
    <w:rsid w:val="00680A27"/>
    <w:rsid w:val="006B0214"/>
    <w:rsid w:val="006B3C28"/>
    <w:rsid w:val="006B510A"/>
    <w:rsid w:val="006C0AE6"/>
    <w:rsid w:val="006C7E08"/>
    <w:rsid w:val="006D52B8"/>
    <w:rsid w:val="006F0119"/>
    <w:rsid w:val="00700A6E"/>
    <w:rsid w:val="00700BF6"/>
    <w:rsid w:val="007246A8"/>
    <w:rsid w:val="007249D9"/>
    <w:rsid w:val="00740C65"/>
    <w:rsid w:val="00740D49"/>
    <w:rsid w:val="00751FF3"/>
    <w:rsid w:val="0075289F"/>
    <w:rsid w:val="00765E44"/>
    <w:rsid w:val="00774167"/>
    <w:rsid w:val="00784ED3"/>
    <w:rsid w:val="00787101"/>
    <w:rsid w:val="00791899"/>
    <w:rsid w:val="0079660B"/>
    <w:rsid w:val="007A0EF7"/>
    <w:rsid w:val="007C4760"/>
    <w:rsid w:val="007E1866"/>
    <w:rsid w:val="007E2E3C"/>
    <w:rsid w:val="007E2FAF"/>
    <w:rsid w:val="007E7612"/>
    <w:rsid w:val="00803CEB"/>
    <w:rsid w:val="00810367"/>
    <w:rsid w:val="0082127B"/>
    <w:rsid w:val="00822C73"/>
    <w:rsid w:val="00824198"/>
    <w:rsid w:val="008311FF"/>
    <w:rsid w:val="008400F5"/>
    <w:rsid w:val="00852E71"/>
    <w:rsid w:val="00860BD0"/>
    <w:rsid w:val="00860C10"/>
    <w:rsid w:val="0086458E"/>
    <w:rsid w:val="00872121"/>
    <w:rsid w:val="008728A2"/>
    <w:rsid w:val="00876974"/>
    <w:rsid w:val="00876A23"/>
    <w:rsid w:val="008B53D5"/>
    <w:rsid w:val="008B5755"/>
    <w:rsid w:val="008B70A7"/>
    <w:rsid w:val="008B759C"/>
    <w:rsid w:val="008E5D86"/>
    <w:rsid w:val="008F21C1"/>
    <w:rsid w:val="008F7E1F"/>
    <w:rsid w:val="0091269A"/>
    <w:rsid w:val="0091316B"/>
    <w:rsid w:val="0091405F"/>
    <w:rsid w:val="0093465C"/>
    <w:rsid w:val="00935BC9"/>
    <w:rsid w:val="00937FA2"/>
    <w:rsid w:val="009476BC"/>
    <w:rsid w:val="009502B9"/>
    <w:rsid w:val="0095039C"/>
    <w:rsid w:val="00951B58"/>
    <w:rsid w:val="00952506"/>
    <w:rsid w:val="00957E6F"/>
    <w:rsid w:val="00962E53"/>
    <w:rsid w:val="0097232E"/>
    <w:rsid w:val="009829C8"/>
    <w:rsid w:val="009853BD"/>
    <w:rsid w:val="00987F7B"/>
    <w:rsid w:val="009B1696"/>
    <w:rsid w:val="009C1FB2"/>
    <w:rsid w:val="009C47E7"/>
    <w:rsid w:val="009D0402"/>
    <w:rsid w:val="009E3201"/>
    <w:rsid w:val="009F364F"/>
    <w:rsid w:val="00A02719"/>
    <w:rsid w:val="00A03B7E"/>
    <w:rsid w:val="00A053CB"/>
    <w:rsid w:val="00A064F9"/>
    <w:rsid w:val="00A13967"/>
    <w:rsid w:val="00A14352"/>
    <w:rsid w:val="00A21F5B"/>
    <w:rsid w:val="00A3062E"/>
    <w:rsid w:val="00A353A1"/>
    <w:rsid w:val="00A410E6"/>
    <w:rsid w:val="00A43397"/>
    <w:rsid w:val="00A56902"/>
    <w:rsid w:val="00A719C9"/>
    <w:rsid w:val="00A73DD4"/>
    <w:rsid w:val="00A907BF"/>
    <w:rsid w:val="00A91298"/>
    <w:rsid w:val="00A938A1"/>
    <w:rsid w:val="00AA066D"/>
    <w:rsid w:val="00AA5D8A"/>
    <w:rsid w:val="00AB5B24"/>
    <w:rsid w:val="00AC15F5"/>
    <w:rsid w:val="00AC7581"/>
    <w:rsid w:val="00AC7EB3"/>
    <w:rsid w:val="00AD54E6"/>
    <w:rsid w:val="00AE40E2"/>
    <w:rsid w:val="00AE5005"/>
    <w:rsid w:val="00AF0851"/>
    <w:rsid w:val="00B02A7E"/>
    <w:rsid w:val="00B07711"/>
    <w:rsid w:val="00B10203"/>
    <w:rsid w:val="00B16EFC"/>
    <w:rsid w:val="00B23A18"/>
    <w:rsid w:val="00B272A7"/>
    <w:rsid w:val="00B32E92"/>
    <w:rsid w:val="00B41823"/>
    <w:rsid w:val="00B43B96"/>
    <w:rsid w:val="00B460FA"/>
    <w:rsid w:val="00B537C4"/>
    <w:rsid w:val="00B61A73"/>
    <w:rsid w:val="00B706D7"/>
    <w:rsid w:val="00B76897"/>
    <w:rsid w:val="00B8129D"/>
    <w:rsid w:val="00B84AE8"/>
    <w:rsid w:val="00B85832"/>
    <w:rsid w:val="00B8756A"/>
    <w:rsid w:val="00BC7D36"/>
    <w:rsid w:val="00BD22B2"/>
    <w:rsid w:val="00BD7AD0"/>
    <w:rsid w:val="00BE3461"/>
    <w:rsid w:val="00C1135E"/>
    <w:rsid w:val="00C14152"/>
    <w:rsid w:val="00C4204C"/>
    <w:rsid w:val="00C63AE8"/>
    <w:rsid w:val="00C73618"/>
    <w:rsid w:val="00C75A4D"/>
    <w:rsid w:val="00C8598A"/>
    <w:rsid w:val="00C86ED8"/>
    <w:rsid w:val="00CA003E"/>
    <w:rsid w:val="00CB0BB9"/>
    <w:rsid w:val="00CB440C"/>
    <w:rsid w:val="00CB53C0"/>
    <w:rsid w:val="00CB5B5A"/>
    <w:rsid w:val="00CB7078"/>
    <w:rsid w:val="00CB7CAD"/>
    <w:rsid w:val="00CC42D3"/>
    <w:rsid w:val="00CD2F28"/>
    <w:rsid w:val="00CE2F2A"/>
    <w:rsid w:val="00CE3BAA"/>
    <w:rsid w:val="00CF2022"/>
    <w:rsid w:val="00D02F7E"/>
    <w:rsid w:val="00D05AD6"/>
    <w:rsid w:val="00D17176"/>
    <w:rsid w:val="00D31A21"/>
    <w:rsid w:val="00D32A5C"/>
    <w:rsid w:val="00D62855"/>
    <w:rsid w:val="00D7626E"/>
    <w:rsid w:val="00D9135D"/>
    <w:rsid w:val="00D94789"/>
    <w:rsid w:val="00DB1B53"/>
    <w:rsid w:val="00DC2405"/>
    <w:rsid w:val="00DC4156"/>
    <w:rsid w:val="00DC5F5D"/>
    <w:rsid w:val="00DE63CD"/>
    <w:rsid w:val="00DF16A1"/>
    <w:rsid w:val="00DF2400"/>
    <w:rsid w:val="00DF3DC8"/>
    <w:rsid w:val="00E029D6"/>
    <w:rsid w:val="00E03E9A"/>
    <w:rsid w:val="00E10FF1"/>
    <w:rsid w:val="00E14123"/>
    <w:rsid w:val="00E14E78"/>
    <w:rsid w:val="00E4016A"/>
    <w:rsid w:val="00E47AC2"/>
    <w:rsid w:val="00E605E7"/>
    <w:rsid w:val="00E65340"/>
    <w:rsid w:val="00E668E4"/>
    <w:rsid w:val="00E669C6"/>
    <w:rsid w:val="00E70D2A"/>
    <w:rsid w:val="00E75255"/>
    <w:rsid w:val="00E80BFF"/>
    <w:rsid w:val="00E97FBA"/>
    <w:rsid w:val="00EB1D39"/>
    <w:rsid w:val="00EB6F6F"/>
    <w:rsid w:val="00EC124F"/>
    <w:rsid w:val="00ED39B8"/>
    <w:rsid w:val="00ED4B78"/>
    <w:rsid w:val="00ED6853"/>
    <w:rsid w:val="00EE01BF"/>
    <w:rsid w:val="00EE209D"/>
    <w:rsid w:val="00EE2F26"/>
    <w:rsid w:val="00EE464F"/>
    <w:rsid w:val="00F17B7E"/>
    <w:rsid w:val="00F320EB"/>
    <w:rsid w:val="00F401E4"/>
    <w:rsid w:val="00F4594C"/>
    <w:rsid w:val="00F61ABB"/>
    <w:rsid w:val="00F76B19"/>
    <w:rsid w:val="00F874EC"/>
    <w:rsid w:val="00F87B4D"/>
    <w:rsid w:val="00F87E9E"/>
    <w:rsid w:val="00F92691"/>
    <w:rsid w:val="00F971DD"/>
    <w:rsid w:val="00FA28AE"/>
    <w:rsid w:val="00FC0509"/>
    <w:rsid w:val="00FC1F99"/>
    <w:rsid w:val="00FF6FC4"/>
    <w:rsid w:val="00FF77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C430F"/>
  <w15:docId w15:val="{FF9A8FEF-3A79-47D0-8161-5733F718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32"/>
    <w:pPr>
      <w:spacing w:before="120" w:after="120" w:line="264" w:lineRule="auto"/>
      <w:ind w:right="86"/>
    </w:pPr>
    <w:rPr>
      <w:rFonts w:ascii="Verdana" w:hAnsi="Verdana"/>
      <w:sz w:val="24"/>
    </w:rPr>
  </w:style>
  <w:style w:type="paragraph" w:styleId="Heading1">
    <w:name w:val="heading 1"/>
    <w:next w:val="BodyText"/>
    <w:autoRedefine/>
    <w:uiPriority w:val="9"/>
    <w:qFormat/>
    <w:rsid w:val="00B16EFC"/>
    <w:pPr>
      <w:widowControl w:val="0"/>
      <w:pBdr>
        <w:top w:val="nil"/>
        <w:left w:val="nil"/>
        <w:bottom w:val="nil"/>
        <w:right w:val="nil"/>
        <w:between w:val="nil"/>
      </w:pBdr>
      <w:spacing w:before="240" w:line="288" w:lineRule="auto"/>
      <w:outlineLvl w:val="0"/>
    </w:pPr>
    <w:rPr>
      <w:rFonts w:ascii="Verdana" w:eastAsia="Times New Roman" w:hAnsi="Verdana"/>
      <w:b/>
      <w:bCs/>
      <w:color w:val="000000"/>
      <w:sz w:val="32"/>
      <w:szCs w:val="36"/>
    </w:rPr>
  </w:style>
  <w:style w:type="paragraph" w:styleId="Heading2">
    <w:name w:val="heading 2"/>
    <w:basedOn w:val="Heading1"/>
    <w:next w:val="BodyText"/>
    <w:autoRedefine/>
    <w:uiPriority w:val="9"/>
    <w:qFormat/>
    <w:rsid w:val="00670068"/>
    <w:pPr>
      <w:contextualSpacing/>
      <w:outlineLvl w:val="1"/>
    </w:pPr>
    <w:rPr>
      <w:b w:val="0"/>
      <w:sz w:val="28"/>
      <w:szCs w:val="28"/>
    </w:rPr>
  </w:style>
  <w:style w:type="paragraph" w:styleId="Heading3">
    <w:name w:val="heading 3"/>
    <w:basedOn w:val="Heading2"/>
    <w:next w:val="BodyText"/>
    <w:autoRedefine/>
    <w:uiPriority w:val="9"/>
    <w:unhideWhenUsed/>
    <w:rsid w:val="00B16EFC"/>
    <w:pPr>
      <w:keepNext/>
      <w:keepLines/>
      <w:spacing w:before="280" w:after="80"/>
      <w:outlineLvl w:val="2"/>
    </w:pPr>
    <w:rPr>
      <w:sz w:val="26"/>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7F00"/>
    <w:rPr>
      <w:b/>
      <w:bCs/>
    </w:rPr>
  </w:style>
  <w:style w:type="character" w:styleId="CommentReference">
    <w:name w:val="annotation reference"/>
    <w:basedOn w:val="DefaultParagraphFont"/>
    <w:uiPriority w:val="99"/>
    <w:semiHidden/>
    <w:unhideWhenUsed/>
    <w:rsid w:val="00DE63CD"/>
    <w:rPr>
      <w:sz w:val="16"/>
      <w:szCs w:val="16"/>
    </w:rPr>
  </w:style>
  <w:style w:type="paragraph" w:styleId="CommentText">
    <w:name w:val="annotation text"/>
    <w:basedOn w:val="Normal"/>
    <w:link w:val="CommentTextChar"/>
    <w:uiPriority w:val="99"/>
    <w:unhideWhenUsed/>
    <w:rsid w:val="00DE63CD"/>
    <w:rPr>
      <w:sz w:val="20"/>
      <w:szCs w:val="20"/>
    </w:rPr>
  </w:style>
  <w:style w:type="character" w:customStyle="1" w:styleId="CommentTextChar">
    <w:name w:val="Comment Text Char"/>
    <w:basedOn w:val="DefaultParagraphFont"/>
    <w:link w:val="CommentText"/>
    <w:uiPriority w:val="99"/>
    <w:rsid w:val="00DE63CD"/>
    <w:rPr>
      <w:sz w:val="20"/>
      <w:szCs w:val="20"/>
    </w:rPr>
  </w:style>
  <w:style w:type="paragraph" w:styleId="CommentSubject">
    <w:name w:val="annotation subject"/>
    <w:basedOn w:val="CommentText"/>
    <w:next w:val="CommentText"/>
    <w:link w:val="CommentSubjectChar"/>
    <w:uiPriority w:val="99"/>
    <w:semiHidden/>
    <w:unhideWhenUsed/>
    <w:rsid w:val="00DE63CD"/>
    <w:rPr>
      <w:b/>
      <w:bCs/>
    </w:rPr>
  </w:style>
  <w:style w:type="character" w:customStyle="1" w:styleId="CommentSubjectChar">
    <w:name w:val="Comment Subject Char"/>
    <w:basedOn w:val="CommentTextChar"/>
    <w:link w:val="CommentSubject"/>
    <w:uiPriority w:val="99"/>
    <w:semiHidden/>
    <w:rsid w:val="00DE63CD"/>
    <w:rPr>
      <w:b/>
      <w:bCs/>
      <w:sz w:val="20"/>
      <w:szCs w:val="20"/>
    </w:rPr>
  </w:style>
  <w:style w:type="paragraph" w:styleId="BalloonText">
    <w:name w:val="Balloon Text"/>
    <w:basedOn w:val="Normal"/>
    <w:link w:val="BalloonTextChar"/>
    <w:uiPriority w:val="99"/>
    <w:semiHidden/>
    <w:unhideWhenUsed/>
    <w:rsid w:val="00DE63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3CD"/>
    <w:rPr>
      <w:rFonts w:ascii="Segoe UI" w:hAnsi="Segoe UI" w:cs="Segoe UI"/>
      <w:sz w:val="18"/>
      <w:szCs w:val="18"/>
    </w:rPr>
  </w:style>
  <w:style w:type="paragraph" w:styleId="Header">
    <w:name w:val="header"/>
    <w:basedOn w:val="Normal"/>
    <w:link w:val="HeaderChar"/>
    <w:uiPriority w:val="99"/>
    <w:unhideWhenUsed/>
    <w:rsid w:val="00170A92"/>
    <w:pPr>
      <w:tabs>
        <w:tab w:val="center" w:pos="4680"/>
        <w:tab w:val="right" w:pos="9360"/>
      </w:tabs>
    </w:pPr>
  </w:style>
  <w:style w:type="character" w:customStyle="1" w:styleId="HeaderChar">
    <w:name w:val="Header Char"/>
    <w:basedOn w:val="DefaultParagraphFont"/>
    <w:link w:val="Header"/>
    <w:uiPriority w:val="99"/>
    <w:rsid w:val="00170A92"/>
    <w:rPr>
      <w:rFonts w:ascii="Verdana" w:hAnsi="Verdana"/>
    </w:rPr>
  </w:style>
  <w:style w:type="paragraph" w:styleId="Footer">
    <w:name w:val="footer"/>
    <w:basedOn w:val="Normal"/>
    <w:link w:val="FooterChar"/>
    <w:autoRedefine/>
    <w:uiPriority w:val="99"/>
    <w:rsid w:val="005502D4"/>
    <w:pPr>
      <w:tabs>
        <w:tab w:val="center" w:pos="4680"/>
        <w:tab w:val="right" w:pos="9360"/>
      </w:tabs>
      <w:jc w:val="right"/>
    </w:pPr>
    <w:rPr>
      <w:sz w:val="22"/>
    </w:rPr>
  </w:style>
  <w:style w:type="character" w:customStyle="1" w:styleId="FooterChar">
    <w:name w:val="Footer Char"/>
    <w:basedOn w:val="DefaultParagraphFont"/>
    <w:link w:val="Footer"/>
    <w:uiPriority w:val="99"/>
    <w:rsid w:val="005502D4"/>
    <w:rPr>
      <w:rFonts w:ascii="Verdana" w:hAnsi="Verdana"/>
    </w:rPr>
  </w:style>
  <w:style w:type="paragraph" w:styleId="BodyText">
    <w:name w:val="Body Text"/>
    <w:basedOn w:val="Normal"/>
    <w:link w:val="BodyTextChar"/>
    <w:autoRedefine/>
    <w:uiPriority w:val="99"/>
    <w:rsid w:val="009853BD"/>
    <w:pPr>
      <w:widowControl w:val="0"/>
      <w:pBdr>
        <w:top w:val="nil"/>
        <w:left w:val="nil"/>
        <w:bottom w:val="nil"/>
        <w:right w:val="nil"/>
        <w:between w:val="nil"/>
      </w:pBdr>
      <w:spacing w:after="200" w:line="240" w:lineRule="auto"/>
      <w:ind w:right="0"/>
    </w:pPr>
    <w:rPr>
      <w:rFonts w:eastAsia="Verdana"/>
      <w:color w:val="000000"/>
      <w:szCs w:val="24"/>
    </w:rPr>
  </w:style>
  <w:style w:type="character" w:customStyle="1" w:styleId="BodyTextChar">
    <w:name w:val="Body Text Char"/>
    <w:basedOn w:val="DefaultParagraphFont"/>
    <w:link w:val="BodyText"/>
    <w:uiPriority w:val="99"/>
    <w:rsid w:val="009853BD"/>
    <w:rPr>
      <w:rFonts w:ascii="Verdana" w:eastAsia="Verdana" w:hAnsi="Verdana"/>
      <w:color w:val="000000"/>
      <w:sz w:val="24"/>
      <w:szCs w:val="24"/>
    </w:rPr>
  </w:style>
  <w:style w:type="paragraph" w:styleId="MessageHeader">
    <w:name w:val="Message Header"/>
    <w:basedOn w:val="Normal"/>
    <w:link w:val="MessageHeaderChar"/>
    <w:autoRedefine/>
    <w:uiPriority w:val="99"/>
    <w:unhideWhenUsed/>
    <w:qFormat/>
    <w:rsid w:val="00B84AE8"/>
    <w:pPr>
      <w:widowControl w:val="0"/>
      <w:pBdr>
        <w:top w:val="nil"/>
        <w:left w:val="nil"/>
        <w:bottom w:val="nil"/>
        <w:right w:val="nil"/>
        <w:between w:val="nil"/>
      </w:pBdr>
      <w:spacing w:after="600"/>
    </w:pPr>
    <w:rPr>
      <w:rFonts w:eastAsia="Verdana"/>
      <w:noProof/>
      <w:color w:val="000000"/>
      <w:szCs w:val="24"/>
    </w:rPr>
  </w:style>
  <w:style w:type="character" w:customStyle="1" w:styleId="MessageHeaderChar">
    <w:name w:val="Message Header Char"/>
    <w:basedOn w:val="DefaultParagraphFont"/>
    <w:link w:val="MessageHeader"/>
    <w:uiPriority w:val="99"/>
    <w:rsid w:val="00B84AE8"/>
    <w:rPr>
      <w:rFonts w:ascii="Verdana" w:eastAsia="Verdana" w:hAnsi="Verdana"/>
      <w:noProof/>
      <w:color w:val="000000"/>
      <w:sz w:val="24"/>
      <w:szCs w:val="24"/>
    </w:rPr>
  </w:style>
  <w:style w:type="paragraph" w:styleId="ListParagraph">
    <w:name w:val="List Paragraph"/>
    <w:basedOn w:val="Normal"/>
    <w:uiPriority w:val="34"/>
    <w:qFormat/>
    <w:rsid w:val="00074755"/>
    <w:pPr>
      <w:ind w:left="720"/>
      <w:contextualSpacing/>
    </w:pPr>
  </w:style>
  <w:style w:type="paragraph" w:styleId="ListBullet">
    <w:name w:val="List Bullet"/>
    <w:basedOn w:val="ListParagraph"/>
    <w:next w:val="BodyText"/>
    <w:autoRedefine/>
    <w:uiPriority w:val="99"/>
    <w:rsid w:val="00C86ED8"/>
    <w:pPr>
      <w:widowControl w:val="0"/>
      <w:numPr>
        <w:numId w:val="11"/>
      </w:numPr>
      <w:pBdr>
        <w:top w:val="nil"/>
        <w:left w:val="nil"/>
        <w:bottom w:val="nil"/>
        <w:right w:val="nil"/>
        <w:between w:val="nil"/>
      </w:pBdr>
      <w:ind w:left="360" w:right="-29" w:hanging="274"/>
    </w:pPr>
    <w:rPr>
      <w:rFonts w:eastAsia="Verdana"/>
      <w:bCs/>
      <w:color w:val="000000"/>
      <w:szCs w:val="24"/>
    </w:rPr>
  </w:style>
  <w:style w:type="paragraph" w:styleId="ListNumber">
    <w:name w:val="List Number"/>
    <w:basedOn w:val="Normal"/>
    <w:uiPriority w:val="99"/>
    <w:rsid w:val="00B8129D"/>
    <w:pPr>
      <w:numPr>
        <w:numId w:val="6"/>
      </w:numPr>
      <w:contextualSpacing/>
    </w:pPr>
  </w:style>
  <w:style w:type="paragraph" w:customStyle="1" w:styleId="Bodyindent">
    <w:name w:val="Body indent"/>
    <w:basedOn w:val="BodyText"/>
    <w:autoRedefine/>
    <w:qFormat/>
    <w:rsid w:val="00C86ED8"/>
    <w:pPr>
      <w:spacing w:before="240" w:after="240"/>
      <w:ind w:left="360"/>
    </w:pPr>
    <w:rPr>
      <w:rFonts w:cs="Verdana"/>
    </w:rPr>
  </w:style>
  <w:style w:type="paragraph" w:customStyle="1" w:styleId="Thankyou">
    <w:name w:val="Thank you"/>
    <w:basedOn w:val="BodyText"/>
    <w:qFormat/>
    <w:rsid w:val="00444AD1"/>
    <w:pPr>
      <w:spacing w:before="360" w:after="0"/>
    </w:pPr>
  </w:style>
  <w:style w:type="character" w:styleId="Emphasis">
    <w:name w:val="Emphasis"/>
    <w:basedOn w:val="DefaultParagraphFont"/>
    <w:uiPriority w:val="20"/>
    <w:qFormat/>
    <w:rsid w:val="00962E53"/>
    <w:rPr>
      <w:rFonts w:ascii="Verdana" w:hAnsi="Verdana"/>
      <w:i/>
      <w:iCs/>
      <w:sz w:val="24"/>
    </w:rPr>
  </w:style>
  <w:style w:type="paragraph" w:customStyle="1" w:styleId="Tabledata">
    <w:name w:val="Table data"/>
    <w:basedOn w:val="Normal"/>
    <w:qFormat/>
    <w:rsid w:val="00D17176"/>
    <w:pPr>
      <w:pBdr>
        <w:top w:val="nil"/>
        <w:left w:val="nil"/>
        <w:bottom w:val="nil"/>
        <w:right w:val="nil"/>
        <w:between w:val="nil"/>
      </w:pBdr>
      <w:spacing w:before="60" w:after="60" w:line="240" w:lineRule="auto"/>
      <w:ind w:right="0"/>
    </w:pPr>
    <w:rPr>
      <w:rFonts w:eastAsia="Verdana" w:cs="Verdana"/>
      <w:color w:val="000000"/>
      <w:sz w:val="20"/>
      <w:szCs w:val="20"/>
    </w:rPr>
  </w:style>
  <w:style w:type="character" w:styleId="Hyperlink">
    <w:name w:val="Hyperlink"/>
    <w:basedOn w:val="DefaultParagraphFont"/>
    <w:uiPriority w:val="99"/>
    <w:unhideWhenUsed/>
    <w:rsid w:val="0097232E"/>
    <w:rPr>
      <w:color w:val="0000FF" w:themeColor="hyperlink"/>
      <w:u w:val="single"/>
    </w:rPr>
  </w:style>
  <w:style w:type="paragraph" w:styleId="Revision">
    <w:name w:val="Revision"/>
    <w:hidden/>
    <w:uiPriority w:val="99"/>
    <w:semiHidden/>
    <w:rsid w:val="00497BEC"/>
    <w:pPr>
      <w:spacing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813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firstcolorado.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memberaccess.dentaques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ntaquest.com/en/find-a-dentis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entaqu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4MQ99W84JnqPFKBrDxUFDt/MosA==">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1F1F417-4FC1-4172-A088-18EB3051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co-health-first-children-benefit-summary25</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co-health-first-children-benefit-summary25</dc:title>
  <dc:subject/>
  <dc:creator>CO Department of Health Care Policy &amp; Financing</dc:creator>
  <cp:lastModifiedBy>Alden, Nicky</cp:lastModifiedBy>
  <cp:revision>15</cp:revision>
  <cp:lastPrinted>2021-03-15T16:47:00Z</cp:lastPrinted>
  <dcterms:created xsi:type="dcterms:W3CDTF">2025-08-29T17:52:00Z</dcterms:created>
  <dcterms:modified xsi:type="dcterms:W3CDTF">2025-08-29T18:14:00Z</dcterms:modified>
  <cp:category/>
</cp:coreProperties>
</file>