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6DE50" w14:textId="77777777" w:rsidR="008520C5" w:rsidRDefault="00236011" w:rsidP="00B9319C">
      <w:pPr>
        <w:pBdr>
          <w:top w:val="nil"/>
          <w:left w:val="nil"/>
          <w:bottom w:val="nil"/>
          <w:right w:val="nil"/>
          <w:between w:val="nil"/>
        </w:pBdr>
        <w:spacing w:before="240" w:after="120" w:line="276" w:lineRule="auto"/>
        <w:ind w:right="720"/>
        <w:rPr>
          <w:color w:val="595959"/>
        </w:rPr>
      </w:pPr>
      <w:r>
        <w:rPr>
          <w:noProof/>
          <w:color w:val="595959"/>
        </w:rPr>
        <w:drawing>
          <wp:inline distT="0" distB="0" distL="0" distR="0" wp14:anchorId="63888395" wp14:editId="072CD6CE">
            <wp:extent cx="2724785" cy="466090"/>
            <wp:effectExtent l="0" t="0" r="0" b="0"/>
            <wp:docPr id="1" name="image1.png" descr="Colorado Department of Health Care Policy and Financing logo"/>
            <wp:cNvGraphicFramePr/>
            <a:graphic xmlns:a="http://schemas.openxmlformats.org/drawingml/2006/main">
              <a:graphicData uri="http://schemas.openxmlformats.org/drawingml/2006/picture">
                <pic:pic xmlns:pic="http://schemas.openxmlformats.org/drawingml/2006/picture">
                  <pic:nvPicPr>
                    <pic:cNvPr id="0" name="image1.png" descr="Colorado Department of Health Care Policy and Financing logo"/>
                    <pic:cNvPicPr preferRelativeResize="0"/>
                  </pic:nvPicPr>
                  <pic:blipFill>
                    <a:blip r:embed="rId10"/>
                    <a:srcRect/>
                    <a:stretch>
                      <a:fillRect/>
                    </a:stretch>
                  </pic:blipFill>
                  <pic:spPr>
                    <a:xfrm>
                      <a:off x="0" y="0"/>
                      <a:ext cx="2724785" cy="466090"/>
                    </a:xfrm>
                    <a:prstGeom prst="rect">
                      <a:avLst/>
                    </a:prstGeom>
                    <a:ln/>
                  </pic:spPr>
                </pic:pic>
              </a:graphicData>
            </a:graphic>
          </wp:inline>
        </w:drawing>
      </w:r>
    </w:p>
    <w:p w14:paraId="427B7DF3" w14:textId="77777777" w:rsidR="008520C5" w:rsidRDefault="00236011">
      <w:pPr>
        <w:pBdr>
          <w:top w:val="nil"/>
          <w:left w:val="nil"/>
          <w:bottom w:val="nil"/>
          <w:right w:val="nil"/>
          <w:between w:val="nil"/>
        </w:pBdr>
        <w:spacing w:before="120" w:line="276" w:lineRule="auto"/>
        <w:ind w:left="1872"/>
        <w:rPr>
          <w:color w:val="000000"/>
          <w:sz w:val="18"/>
          <w:szCs w:val="18"/>
        </w:rPr>
      </w:pPr>
      <w:r>
        <w:rPr>
          <w:color w:val="000000"/>
          <w:sz w:val="18"/>
          <w:szCs w:val="18"/>
        </w:rPr>
        <w:t>303 E. 17</w:t>
      </w:r>
      <w:r>
        <w:rPr>
          <w:color w:val="000000"/>
          <w:sz w:val="18"/>
          <w:szCs w:val="18"/>
          <w:vertAlign w:val="superscript"/>
        </w:rPr>
        <w:t>th</w:t>
      </w:r>
      <w:r>
        <w:rPr>
          <w:color w:val="000000"/>
          <w:sz w:val="18"/>
          <w:szCs w:val="18"/>
        </w:rPr>
        <w:t xml:space="preserve"> Ave. Suite 1100</w:t>
      </w:r>
    </w:p>
    <w:p w14:paraId="169BB9C8" w14:textId="1B3361B4" w:rsidR="008520C5" w:rsidRDefault="00236011" w:rsidP="6CB2BC14">
      <w:pPr>
        <w:pBdr>
          <w:top w:val="nil"/>
          <w:left w:val="nil"/>
          <w:bottom w:val="nil"/>
          <w:right w:val="nil"/>
          <w:between w:val="nil"/>
        </w:pBdr>
        <w:spacing w:line="276" w:lineRule="auto"/>
        <w:ind w:left="1872"/>
        <w:rPr>
          <w:color w:val="000000"/>
          <w:sz w:val="18"/>
          <w:szCs w:val="18"/>
        </w:rPr>
      </w:pPr>
      <w:r w:rsidRPr="6CB2BC14">
        <w:rPr>
          <w:color w:val="000000" w:themeColor="text1"/>
          <w:sz w:val="18"/>
          <w:szCs w:val="18"/>
        </w:rPr>
        <w:t>Denver, CO  80203</w:t>
      </w:r>
    </w:p>
    <w:p w14:paraId="6F32F3B6" w14:textId="56BDA2E4" w:rsidR="008520C5" w:rsidRDefault="2870510A">
      <w:pPr>
        <w:pStyle w:val="Title"/>
        <w:spacing w:line="276" w:lineRule="auto"/>
      </w:pPr>
      <w:r w:rsidRPr="4833E898">
        <w:rPr>
          <w:sz w:val="40"/>
          <w:szCs w:val="40"/>
        </w:rPr>
        <w:t xml:space="preserve">Comprehensive Care for Colorado 1115 Waiver </w:t>
      </w:r>
      <w:r w:rsidR="5710A50C" w:rsidRPr="4833E898">
        <w:rPr>
          <w:sz w:val="40"/>
          <w:szCs w:val="40"/>
        </w:rPr>
        <w:t>Amendment</w:t>
      </w:r>
      <w:r w:rsidR="4FF1939F" w:rsidRPr="4833E898">
        <w:rPr>
          <w:sz w:val="40"/>
          <w:szCs w:val="40"/>
        </w:rPr>
        <w:t>:</w:t>
      </w:r>
      <w:r w:rsidR="5710A50C" w:rsidRPr="4833E898">
        <w:rPr>
          <w:sz w:val="40"/>
          <w:szCs w:val="40"/>
        </w:rPr>
        <w:t xml:space="preserve"> </w:t>
      </w:r>
      <w:r w:rsidR="04B70DB0" w:rsidRPr="4833E898">
        <w:rPr>
          <w:sz w:val="40"/>
          <w:szCs w:val="40"/>
        </w:rPr>
        <w:t xml:space="preserve">Health Related Social Needs </w:t>
      </w:r>
      <w:r w:rsidR="00236011" w:rsidRPr="4833E898">
        <w:rPr>
          <w:sz w:val="40"/>
          <w:szCs w:val="40"/>
        </w:rPr>
        <w:t>Nutrition Stakeholder Engagement</w:t>
      </w:r>
      <w:r w:rsidR="00236011">
        <w:tab/>
      </w:r>
    </w:p>
    <w:p w14:paraId="10BC86F4" w14:textId="4F77808F" w:rsidR="008520C5" w:rsidRDefault="00236011" w:rsidP="69FD25E3">
      <w:pPr>
        <w:pStyle w:val="Subtitle"/>
        <w:spacing w:line="276" w:lineRule="auto"/>
        <w:rPr>
          <w:i w:val="0"/>
        </w:rPr>
      </w:pPr>
      <w:r>
        <w:t xml:space="preserve">Frequently Asked Questions | </w:t>
      </w:r>
      <w:r w:rsidR="52B37767" w:rsidRPr="69FD25E3">
        <w:rPr>
          <w:i w:val="0"/>
        </w:rPr>
        <w:t xml:space="preserve">November </w:t>
      </w:r>
      <w:r w:rsidRPr="69FD25E3">
        <w:rPr>
          <w:i w:val="0"/>
        </w:rPr>
        <w:t>2025</w:t>
      </w:r>
    </w:p>
    <w:p w14:paraId="52788CB4" w14:textId="6DA14C62" w:rsidR="2F40549E" w:rsidRDefault="2F40549E" w:rsidP="6CB2BC14">
      <w:pPr>
        <w:pStyle w:val="Heading1"/>
      </w:pPr>
      <w:r>
        <w:t>About the Event</w:t>
      </w:r>
    </w:p>
    <w:p w14:paraId="0F1040C0" w14:textId="75104A71" w:rsidR="008520C5" w:rsidRDefault="10FAE35D" w:rsidP="6CB2BC14">
      <w:pPr>
        <w:spacing w:after="240" w:line="276" w:lineRule="auto"/>
      </w:pPr>
      <w:r w:rsidRPr="69FD25E3">
        <w:t>The Department of Health Care Policy and Financing (HCPF) held</w:t>
      </w:r>
      <w:r w:rsidR="12D825B5" w:rsidRPr="69FD25E3">
        <w:t xml:space="preserve"> </w:t>
      </w:r>
      <w:r w:rsidR="00236011" w:rsidRPr="69FD25E3">
        <w:t xml:space="preserve">two virtual stakeholder meetings on </w:t>
      </w:r>
      <w:hyperlink r:id="rId11" w:anchor=":~:text=Spanish%20%7C%20Arabic-,August,-13%2C%202025%20%7C%20Nutrition">
        <w:r w:rsidR="00236011" w:rsidRPr="69FD25E3">
          <w:rPr>
            <w:rStyle w:val="Hyperlink"/>
            <w:sz w:val="22"/>
            <w:szCs w:val="22"/>
          </w:rPr>
          <w:t>August 13</w:t>
        </w:r>
        <w:r w:rsidR="1C0C0BF4" w:rsidRPr="69FD25E3">
          <w:rPr>
            <w:rStyle w:val="Hyperlink"/>
            <w:sz w:val="22"/>
            <w:szCs w:val="22"/>
          </w:rPr>
          <w:t>, 2025</w:t>
        </w:r>
      </w:hyperlink>
      <w:r w:rsidR="00236011" w:rsidRPr="69FD25E3">
        <w:t xml:space="preserve"> and </w:t>
      </w:r>
      <w:hyperlink r:id="rId12" w:anchor=":~:text=Past%20Webinars-,September,-10%2C%202025%20%7C%20Medically">
        <w:r w:rsidR="00236011" w:rsidRPr="69FD25E3">
          <w:rPr>
            <w:rStyle w:val="Hyperlink"/>
            <w:sz w:val="22"/>
            <w:szCs w:val="22"/>
          </w:rPr>
          <w:t>September 10, 2025</w:t>
        </w:r>
      </w:hyperlink>
      <w:r w:rsidR="00236011" w:rsidRPr="69FD25E3">
        <w:t xml:space="preserve"> </w:t>
      </w:r>
      <w:r w:rsidR="2A3AD017" w:rsidRPr="69FD25E3">
        <w:t xml:space="preserve">to share </w:t>
      </w:r>
      <w:r w:rsidR="4DF86177" w:rsidRPr="69FD25E3">
        <w:t>updates about the</w:t>
      </w:r>
      <w:r w:rsidR="00236011" w:rsidRPr="69FD25E3">
        <w:t xml:space="preserve"> Nutrition Benefit under the Health-Related Social Needs (HRSN) </w:t>
      </w:r>
      <w:r w:rsidR="619B43BB" w:rsidRPr="69FD25E3">
        <w:t>amendment to the</w:t>
      </w:r>
      <w:r w:rsidR="53153F62" w:rsidRPr="69FD25E3">
        <w:t xml:space="preserve"> </w:t>
      </w:r>
      <w:r w:rsidR="111C6109" w:rsidRPr="69FD25E3">
        <w:t>Comprehensive Care for Colorado 1115 Waiver</w:t>
      </w:r>
      <w:r w:rsidR="53153F62" w:rsidRPr="69FD25E3">
        <w:t xml:space="preserve"> (1115 waiver)</w:t>
      </w:r>
      <w:r w:rsidR="619B43BB" w:rsidRPr="69FD25E3">
        <w:t xml:space="preserve">. </w:t>
      </w:r>
      <w:r w:rsidR="4D9DF8CE" w:rsidRPr="69FD25E3">
        <w:t xml:space="preserve">Stakeholders </w:t>
      </w:r>
      <w:r w:rsidR="619B43BB" w:rsidRPr="69FD25E3">
        <w:t xml:space="preserve">were invited to provide input and feedback on </w:t>
      </w:r>
      <w:r w:rsidR="7014FDCE" w:rsidRPr="69FD25E3">
        <w:t xml:space="preserve">benefit </w:t>
      </w:r>
      <w:r w:rsidR="619B43BB" w:rsidRPr="69FD25E3">
        <w:t>development and implementation</w:t>
      </w:r>
      <w:r w:rsidR="6FDEECBA" w:rsidRPr="69FD25E3">
        <w:t>.</w:t>
      </w:r>
      <w:r w:rsidR="5D70021A" w:rsidRPr="69FD25E3">
        <w:t xml:space="preserve"> </w:t>
      </w:r>
      <w:r w:rsidR="00236011" w:rsidRPr="69FD25E3">
        <w:t xml:space="preserve">This document is not intended to be an exhaustive list of questions about the HRSN </w:t>
      </w:r>
      <w:r w:rsidR="246F34CE" w:rsidRPr="69FD25E3">
        <w:t>amendment</w:t>
      </w:r>
      <w:r w:rsidR="00236011" w:rsidRPr="69FD25E3">
        <w:t xml:space="preserve">. As </w:t>
      </w:r>
      <w:r w:rsidR="07446462" w:rsidRPr="69FD25E3">
        <w:t>HCPF</w:t>
      </w:r>
      <w:r w:rsidR="00236011" w:rsidRPr="69FD25E3">
        <w:t xml:space="preserve"> continues to develop the benefit, additional details will be shared through future stakeholder communications and updates to the project </w:t>
      </w:r>
      <w:hyperlink r:id="rId13">
        <w:r w:rsidR="00236011" w:rsidRPr="003A3D6F">
          <w:rPr>
            <w:color w:val="0000FF"/>
            <w:u w:val="single"/>
          </w:rPr>
          <w:t>webpage</w:t>
        </w:r>
      </w:hyperlink>
      <w:r w:rsidR="00236011" w:rsidRPr="69FD25E3">
        <w:t xml:space="preserve">. </w:t>
      </w:r>
    </w:p>
    <w:p w14:paraId="4FB3C5B4" w14:textId="28DF324D" w:rsidR="6F6BE4DD" w:rsidRDefault="5AF2DCC1" w:rsidP="69FD25E3">
      <w:r>
        <w:t xml:space="preserve">Colorado's Comprehensive Care waiver is designed as a progressive project where </w:t>
      </w:r>
      <w:proofErr w:type="gramStart"/>
      <w:r>
        <w:t>funding saved</w:t>
      </w:r>
      <w:proofErr w:type="gramEnd"/>
      <w:r>
        <w:t xml:space="preserve"> is then reinvested in the populations served by the waiver. Because there </w:t>
      </w:r>
      <w:proofErr w:type="gramStart"/>
      <w:r>
        <w:t>is</w:t>
      </w:r>
      <w:proofErr w:type="gramEnd"/>
      <w:r>
        <w:t xml:space="preserve"> </w:t>
      </w:r>
      <w:r w:rsidR="003A3D6F">
        <w:t>no</w:t>
      </w:r>
      <w:r>
        <w:t xml:space="preserve"> significant savings yet, the nutrition services are delayed. Nutrition Services may be provided in year three (2027,) </w:t>
      </w:r>
      <w:proofErr w:type="gramStart"/>
      <w:r>
        <w:t>of</w:t>
      </w:r>
      <w:proofErr w:type="gramEnd"/>
      <w:r>
        <w:t xml:space="preserve"> the demonstration, with a potential opportunity for some pantry stocking services occurring as a move in good in 2026.</w:t>
      </w:r>
    </w:p>
    <w:p w14:paraId="7D90CAAE" w14:textId="77777777" w:rsidR="008520C5" w:rsidRDefault="00236011">
      <w:pPr>
        <w:pStyle w:val="Heading1"/>
        <w:spacing w:line="276" w:lineRule="auto"/>
      </w:pPr>
      <w:bookmarkStart w:id="0" w:name="_3r92ogb7wz84" w:colFirst="0" w:colLast="0"/>
      <w:bookmarkEnd w:id="0"/>
      <w:r>
        <w:t>Theme 1: Nutrition Services, Counseling, and Education</w:t>
      </w:r>
    </w:p>
    <w:p w14:paraId="36BC799C" w14:textId="679DE25F" w:rsidR="008520C5" w:rsidRDefault="00236011">
      <w:pPr>
        <w:pStyle w:val="Heading2"/>
        <w:numPr>
          <w:ilvl w:val="0"/>
          <w:numId w:val="22"/>
        </w:numPr>
        <w:spacing w:line="276" w:lineRule="auto"/>
      </w:pPr>
      <w:bookmarkStart w:id="1" w:name="_u07xvrdvkda1"/>
      <w:bookmarkEnd w:id="1"/>
      <w:r>
        <w:t xml:space="preserve">What types of nutrition services </w:t>
      </w:r>
      <w:r w:rsidR="5B9BC109">
        <w:t>will be</w:t>
      </w:r>
      <w:r>
        <w:t xml:space="preserve"> covered?</w:t>
      </w:r>
    </w:p>
    <w:p w14:paraId="1CA2FA99" w14:textId="0CC9E7A0" w:rsidR="008520C5" w:rsidRDefault="22963641" w:rsidP="53901243">
      <w:pPr>
        <w:ind w:left="720"/>
      </w:pPr>
      <w:r>
        <w:t xml:space="preserve">Nutrition services in the amendment include those that </w:t>
      </w:r>
      <w:r w:rsidR="353F664A">
        <w:t xml:space="preserve">do and do not </w:t>
      </w:r>
      <w:r>
        <w:t>directly provide food</w:t>
      </w:r>
      <w:r w:rsidR="319BED7D">
        <w:t xml:space="preserve"> to members</w:t>
      </w:r>
      <w:r>
        <w:t xml:space="preserve">. </w:t>
      </w:r>
    </w:p>
    <w:p w14:paraId="7768FB24" w14:textId="0B5E845C" w:rsidR="0D6F038F" w:rsidRDefault="0D6F038F" w:rsidP="6CB2BC14">
      <w:pPr>
        <w:numPr>
          <w:ilvl w:val="0"/>
          <w:numId w:val="17"/>
        </w:numPr>
      </w:pPr>
      <w:r w:rsidRPr="6CB2BC14">
        <w:t>Nutrition services that do not provide food directly include nutrition education and counseling. Nutrition education and counseling may involve Medical Nutrition Therapy (MNT) assessments or reassessments, evidence-based education, and meal preparation education in individual or group settings. Services can include handouts and take-home materials and must follow evidence-based nutrition guidelines, food safety standards, and person-centered practices.</w:t>
      </w:r>
    </w:p>
    <w:p w14:paraId="08EC4C12" w14:textId="74CD2E03" w:rsidR="008520C5" w:rsidRDefault="6D3F8116" w:rsidP="6CB2BC14">
      <w:pPr>
        <w:pStyle w:val="ListParagraph"/>
        <w:numPr>
          <w:ilvl w:val="0"/>
          <w:numId w:val="17"/>
        </w:numPr>
      </w:pPr>
      <w:r>
        <w:t xml:space="preserve">Nutrition services </w:t>
      </w:r>
      <w:r w:rsidR="3691D942">
        <w:t>that do provide food directly</w:t>
      </w:r>
      <w:r w:rsidR="536276A8">
        <w:t xml:space="preserve"> </w:t>
      </w:r>
      <w:r>
        <w:t xml:space="preserve">include pantry stocking/home-delivered meals and </w:t>
      </w:r>
      <w:proofErr w:type="gramStart"/>
      <w:r>
        <w:t>medically-tailored</w:t>
      </w:r>
      <w:proofErr w:type="gramEnd"/>
      <w:r>
        <w:t xml:space="preserve"> meals. </w:t>
      </w:r>
    </w:p>
    <w:p w14:paraId="6C2EFCD8" w14:textId="77777777" w:rsidR="008520C5" w:rsidRDefault="00236011">
      <w:pPr>
        <w:pStyle w:val="Heading2"/>
        <w:numPr>
          <w:ilvl w:val="0"/>
          <w:numId w:val="22"/>
        </w:numPr>
      </w:pPr>
      <w:bookmarkStart w:id="2" w:name="_menf41hff57o" w:colFirst="0" w:colLast="0"/>
      <w:bookmarkEnd w:id="2"/>
      <w:r>
        <w:lastRenderedPageBreak/>
        <w:t>How is nutrition counseling different from Medical Nutrition Therapy?</w:t>
      </w:r>
    </w:p>
    <w:p w14:paraId="61A6CE0C" w14:textId="6CD762DF" w:rsidR="008520C5" w:rsidRDefault="00236011">
      <w:pPr>
        <w:ind w:left="720"/>
      </w:pPr>
      <w:r>
        <w:t xml:space="preserve">Nutrition counseling focuses on education and behavioral change, while </w:t>
      </w:r>
      <w:r w:rsidR="566D1166">
        <w:t>Medical Nutrition Therapy (</w:t>
      </w:r>
      <w:r>
        <w:t>MNT</w:t>
      </w:r>
      <w:r w:rsidR="32661D03">
        <w:t>) codes currently open for billing</w:t>
      </w:r>
      <w:r>
        <w:t xml:space="preserve"> </w:t>
      </w:r>
      <w:r w:rsidR="4CDF4CB1">
        <w:t xml:space="preserve">often include counseling components on top of </w:t>
      </w:r>
      <w:r>
        <w:t>clinical assessment and individualized care planning. Additional guidance will clarify distinctions, billing codes, and reimbursement details as implementation progresses.</w:t>
      </w:r>
    </w:p>
    <w:p w14:paraId="573B8BA2" w14:textId="77777777" w:rsidR="008520C5" w:rsidRDefault="00236011">
      <w:pPr>
        <w:pStyle w:val="Heading2"/>
        <w:numPr>
          <w:ilvl w:val="0"/>
          <w:numId w:val="22"/>
        </w:numPr>
      </w:pPr>
      <w:bookmarkStart w:id="3" w:name="_vf36m1p6ib9z" w:colFirst="0" w:colLast="0"/>
      <w:bookmarkEnd w:id="3"/>
      <w:r>
        <w:t>Who can provide nutrition education or counseling?</w:t>
      </w:r>
    </w:p>
    <w:p w14:paraId="61C7FDC1" w14:textId="0B4CFD94" w:rsidR="008520C5" w:rsidRDefault="00236011" w:rsidP="6CB2BC14">
      <w:pPr>
        <w:ind w:left="720"/>
      </w:pPr>
      <w:r>
        <w:t>Providers must have knowledge and experience in delivering nutrition services focused on food insecurity, follow best practices and food safety standards, and have at least one year of experience. Qualifications were intentionally defined broadly to include diverse provider types. HCPF is considering alignment with Home and Community-Based Services (HCBS) provider qualifications for nutrition services that include the provision of food.</w:t>
      </w:r>
      <w:bookmarkStart w:id="4" w:name="_u7soyhbvcmnl"/>
      <w:bookmarkEnd w:id="4"/>
    </w:p>
    <w:p w14:paraId="6CD00A5D" w14:textId="02D07AF7" w:rsidR="008520C5" w:rsidRDefault="00236011" w:rsidP="6CB2BC14">
      <w:pPr>
        <w:pStyle w:val="Heading2"/>
        <w:numPr>
          <w:ilvl w:val="0"/>
          <w:numId w:val="22"/>
        </w:numPr>
      </w:pPr>
      <w:r>
        <w:t>Do registered dietitians need supervision by a licensed provider under the 1115 waiver?</w:t>
      </w:r>
    </w:p>
    <w:p w14:paraId="042A875A" w14:textId="77777777" w:rsidR="008520C5" w:rsidRDefault="00236011">
      <w:pPr>
        <w:ind w:left="720"/>
      </w:pPr>
      <w:r>
        <w:t>No. Under the waiver, registered dietitians do not require supervision by a licensed provider.</w:t>
      </w:r>
    </w:p>
    <w:p w14:paraId="6E973B05" w14:textId="77777777" w:rsidR="008520C5" w:rsidRDefault="00236011">
      <w:pPr>
        <w:pStyle w:val="Heading2"/>
        <w:numPr>
          <w:ilvl w:val="0"/>
          <w:numId w:val="22"/>
        </w:numPr>
      </w:pPr>
      <w:bookmarkStart w:id="5" w:name="_50hq8y5bcrvy" w:colFirst="0" w:colLast="0"/>
      <w:bookmarkEnd w:id="5"/>
      <w:r>
        <w:t>Is nutritional counseling required for participants?</w:t>
      </w:r>
    </w:p>
    <w:p w14:paraId="57DEC33B" w14:textId="6A30A54A" w:rsidR="008520C5" w:rsidRDefault="6D3F8116" w:rsidP="6CB2BC14">
      <w:pPr>
        <w:spacing w:after="240"/>
        <w:ind w:left="720"/>
      </w:pPr>
      <w:r>
        <w:t xml:space="preserve">No. Nutritional counseling is optional and </w:t>
      </w:r>
      <w:r w:rsidR="3009B369">
        <w:t>based on the Care Plan.</w:t>
      </w:r>
      <w:r w:rsidR="4CA2B541">
        <w:t xml:space="preserve"> </w:t>
      </w:r>
      <w:bookmarkStart w:id="6" w:name="_pl45deyit4de"/>
      <w:bookmarkEnd w:id="6"/>
    </w:p>
    <w:p w14:paraId="7407230D" w14:textId="57DBB0BA" w:rsidR="008520C5" w:rsidRPr="00B9319C" w:rsidRDefault="00236011" w:rsidP="6CB2BC14">
      <w:pPr>
        <w:pStyle w:val="Heading2"/>
        <w:numPr>
          <w:ilvl w:val="0"/>
          <w:numId w:val="22"/>
        </w:numPr>
      </w:pPr>
      <w:r w:rsidRPr="00B9319C">
        <w:t>Can nutrition education or counseling be provided virtually?</w:t>
      </w:r>
    </w:p>
    <w:p w14:paraId="79A10B92" w14:textId="3511E210" w:rsidR="008520C5" w:rsidRDefault="00236011" w:rsidP="4833E898">
      <w:pPr>
        <w:spacing w:after="240"/>
        <w:ind w:left="720"/>
        <w:rPr>
          <w:highlight w:val="white"/>
        </w:rPr>
      </w:pPr>
      <w:r>
        <w:t xml:space="preserve">Counseling may be eligible for telemedicine if the services are equivalent to in-person care. Signature requirements may be linked to the </w:t>
      </w:r>
      <w:r w:rsidR="7A87DEB1">
        <w:t>C</w:t>
      </w:r>
      <w:r>
        <w:t xml:space="preserve">are </w:t>
      </w:r>
      <w:r w:rsidR="0C70C541">
        <w:t>P</w:t>
      </w:r>
      <w:r>
        <w:t>lan or episode of care.</w:t>
      </w:r>
      <w:r w:rsidR="06F31B72">
        <w:t xml:space="preserve"> </w:t>
      </w:r>
      <w:r w:rsidRPr="69FD25E3">
        <w:rPr>
          <w:highlight w:val="white"/>
        </w:rPr>
        <w:t>Detailed guidance is forthcoming</w:t>
      </w:r>
      <w:r w:rsidR="28B5701A" w:rsidRPr="69FD25E3">
        <w:rPr>
          <w:highlight w:val="white"/>
        </w:rPr>
        <w:t>.</w:t>
      </w:r>
      <w:r w:rsidR="4729AE8F" w:rsidRPr="69FD25E3">
        <w:rPr>
          <w:highlight w:val="white"/>
        </w:rPr>
        <w:t xml:space="preserve"> </w:t>
      </w:r>
      <w:bookmarkStart w:id="7" w:name="_l06l8hnduic4"/>
      <w:bookmarkEnd w:id="7"/>
    </w:p>
    <w:p w14:paraId="0CEDC2E4" w14:textId="6C63AB1D" w:rsidR="008520C5" w:rsidRPr="00B9319C" w:rsidRDefault="00236011" w:rsidP="4833E898">
      <w:pPr>
        <w:pStyle w:val="ListParagraph"/>
        <w:numPr>
          <w:ilvl w:val="0"/>
          <w:numId w:val="22"/>
        </w:numPr>
        <w:spacing w:after="240"/>
        <w:rPr>
          <w:b/>
          <w:bCs/>
          <w:sz w:val="28"/>
          <w:szCs w:val="28"/>
          <w:highlight w:val="white"/>
        </w:rPr>
      </w:pPr>
      <w:r w:rsidRPr="00B9319C">
        <w:rPr>
          <w:b/>
          <w:bCs/>
          <w:sz w:val="28"/>
          <w:szCs w:val="28"/>
        </w:rPr>
        <w:t>Can group education or counseling be provided?</w:t>
      </w:r>
    </w:p>
    <w:p w14:paraId="185A4C78" w14:textId="77777777" w:rsidR="008520C5" w:rsidRDefault="00236011">
      <w:pPr>
        <w:ind w:left="720"/>
      </w:pPr>
      <w:r>
        <w:t xml:space="preserve">Group education may be appropriate in some cases. Counseling tied to an individual diagnosis will likely need to be one-on-one, while broader nutrition education (for example, diabetes management or food skills) may be offered in group settings. HCPF will provide additional </w:t>
      </w:r>
      <w:proofErr w:type="gramStart"/>
      <w:r>
        <w:t>guidance on</w:t>
      </w:r>
      <w:proofErr w:type="gramEnd"/>
      <w:r>
        <w:t xml:space="preserve"> when group classes are permitted.</w:t>
      </w:r>
    </w:p>
    <w:p w14:paraId="5B344E71" w14:textId="77777777" w:rsidR="008520C5" w:rsidRDefault="00236011">
      <w:pPr>
        <w:pStyle w:val="Heading1"/>
        <w:spacing w:line="276" w:lineRule="auto"/>
      </w:pPr>
      <w:bookmarkStart w:id="8" w:name="_i3u3c4x1tx69" w:colFirst="0" w:colLast="0"/>
      <w:bookmarkEnd w:id="8"/>
      <w:r>
        <w:t>Theme 2: Meal Services and Food Sources</w:t>
      </w:r>
    </w:p>
    <w:p w14:paraId="39D3C7E6" w14:textId="23BBF032" w:rsidR="008520C5" w:rsidRPr="00B9319C" w:rsidRDefault="00236011" w:rsidP="6CB2BC14">
      <w:pPr>
        <w:pStyle w:val="Heading2"/>
        <w:numPr>
          <w:ilvl w:val="0"/>
          <w:numId w:val="22"/>
        </w:numPr>
        <w:spacing w:before="0" w:after="0" w:line="276" w:lineRule="auto"/>
      </w:pPr>
      <w:bookmarkStart w:id="9" w:name="_pdtub7y46fub"/>
      <w:bookmarkEnd w:id="9"/>
      <w:r w:rsidRPr="00B9319C">
        <w:t>What standards apply to Home-Delivered Meals?</w:t>
      </w:r>
    </w:p>
    <w:p w14:paraId="4C1E6516" w14:textId="620693F3" w:rsidR="008520C5" w:rsidRDefault="00236011" w:rsidP="6CB2BC14">
      <w:pPr>
        <w:ind w:left="720"/>
      </w:pPr>
      <w:r w:rsidRPr="69FD25E3">
        <w:rPr>
          <w:highlight w:val="white"/>
        </w:rPr>
        <w:t xml:space="preserve">Meals must follow Dietary Reference Intakes and </w:t>
      </w:r>
      <w:r w:rsidR="57335D76" w:rsidRPr="69FD25E3">
        <w:rPr>
          <w:highlight w:val="white"/>
        </w:rPr>
        <w:t>G</w:t>
      </w:r>
      <w:r w:rsidRPr="69FD25E3">
        <w:rPr>
          <w:highlight w:val="white"/>
        </w:rPr>
        <w:t>uidelines, be person-centered, respect dietary and cultural preferences, and meet food safety standards. Meals may be delivered hot, cold, frozen, or shelf-stable, depending on the member’s or caregiver’s ability to store or prepare them</w:t>
      </w:r>
      <w:r w:rsidR="7FA370EE" w:rsidRPr="69FD25E3">
        <w:rPr>
          <w:highlight w:val="white"/>
        </w:rPr>
        <w:t xml:space="preserve">. </w:t>
      </w:r>
      <w:r>
        <w:t xml:space="preserve">HCPF is considering alignment with </w:t>
      </w:r>
      <w:r w:rsidR="27F9A266">
        <w:t>HCBS</w:t>
      </w:r>
      <w:r>
        <w:t xml:space="preserve"> provider qualifications for nutrition services that include the provision of food.</w:t>
      </w:r>
    </w:p>
    <w:p w14:paraId="108B1D2E" w14:textId="77777777" w:rsidR="00B9319C" w:rsidRDefault="00B9319C" w:rsidP="6CB2BC14">
      <w:pPr>
        <w:ind w:left="720"/>
        <w:rPr>
          <w:sz w:val="22"/>
          <w:szCs w:val="22"/>
        </w:rPr>
      </w:pPr>
    </w:p>
    <w:p w14:paraId="4518DC14" w14:textId="77777777" w:rsidR="008520C5" w:rsidRDefault="00236011">
      <w:pPr>
        <w:pStyle w:val="Heading2"/>
        <w:numPr>
          <w:ilvl w:val="0"/>
          <w:numId w:val="22"/>
        </w:numPr>
        <w:spacing w:line="276" w:lineRule="auto"/>
      </w:pPr>
      <w:bookmarkStart w:id="10" w:name="_azqlz6injbpe" w:colFirst="0" w:colLast="0"/>
      <w:bookmarkEnd w:id="10"/>
      <w:r>
        <w:lastRenderedPageBreak/>
        <w:t>How are Home-Delivered Meals different from Medically Tailored Meals?</w:t>
      </w:r>
    </w:p>
    <w:p w14:paraId="65BFBD76" w14:textId="31F4D7DB" w:rsidR="008520C5" w:rsidRDefault="00236011" w:rsidP="6CB2BC14">
      <w:pPr>
        <w:spacing w:after="240"/>
        <w:ind w:left="720"/>
      </w:pPr>
      <w:r>
        <w:t>Medically Tailored Meals (MTMs) are meals designed and delivered for individuals with specific health conditions (</w:t>
      </w:r>
      <w:r w:rsidR="007736BD">
        <w:t>for example</w:t>
      </w:r>
      <w:r>
        <w:t xml:space="preserve">, diet-sensitive chronic or complex illnesses) for whom nutrition is a direct component of treatment. </w:t>
      </w:r>
    </w:p>
    <w:p w14:paraId="74020D39" w14:textId="66DFA140" w:rsidR="008520C5" w:rsidRDefault="00236011" w:rsidP="6CB2BC14">
      <w:pPr>
        <w:ind w:left="720"/>
      </w:pPr>
      <w:r>
        <w:t>Home-Delivered Meals are meals (or meal kits, prepared hot foods, etc.) delivered to individuals who need additional food support—often due to lack of ability to shop</w:t>
      </w:r>
      <w:r w:rsidR="6A369551">
        <w:t xml:space="preserve"> or </w:t>
      </w:r>
      <w:r>
        <w:t>prepare</w:t>
      </w:r>
      <w:r w:rsidR="370598A5">
        <w:t xml:space="preserve"> food</w:t>
      </w:r>
      <w:r>
        <w:t>, food insecurity, mobility issues, or inability to store or prepare groceries. The clinical specificity is lower: the meal service is to ensure access to food rather than to manage a specific medically driven nutrition plan. Home-Delivered Meals must still be appropriate for the beneficiary’s health condition or status as a child or pregnant person.</w:t>
      </w:r>
    </w:p>
    <w:p w14:paraId="6EFC4740" w14:textId="21009CD5" w:rsidR="008520C5" w:rsidRDefault="6D3F8116" w:rsidP="00B9319C">
      <w:pPr>
        <w:pStyle w:val="Heading2"/>
        <w:numPr>
          <w:ilvl w:val="0"/>
          <w:numId w:val="22"/>
        </w:numPr>
        <w:spacing w:line="276" w:lineRule="auto"/>
        <w:ind w:left="810" w:hanging="450"/>
      </w:pPr>
      <w:bookmarkStart w:id="11" w:name="_1ddrnon1otji"/>
      <w:bookmarkEnd w:id="11"/>
      <w:r>
        <w:t>Could pantry stocking include CSA shares or farmers' market goods?</w:t>
      </w:r>
    </w:p>
    <w:p w14:paraId="29027C10" w14:textId="6F6913C0" w:rsidR="008520C5" w:rsidRDefault="6D3F8116" w:rsidP="6199DD02">
      <w:pPr>
        <w:ind w:left="720"/>
      </w:pPr>
      <w:r>
        <w:t>This is something HCPF is considering. The team is exploring the possibility of including CSA shares and farmers' market goods</w:t>
      </w:r>
      <w:r w:rsidR="62042844">
        <w:t xml:space="preserve"> as well as</w:t>
      </w:r>
      <w:r>
        <w:t xml:space="preserve"> reviewing how other states have implemented similar programs. No decision has been made.</w:t>
      </w:r>
      <w:bookmarkStart w:id="12" w:name="_7obx7ze5zalj"/>
      <w:bookmarkEnd w:id="12"/>
    </w:p>
    <w:p w14:paraId="3A22758C" w14:textId="4F256A02" w:rsidR="008520C5" w:rsidRDefault="6D3F8116" w:rsidP="6199DD02">
      <w:pPr>
        <w:pStyle w:val="Heading1"/>
      </w:pPr>
      <w:bookmarkStart w:id="13" w:name="_39hwj4vztp8d"/>
      <w:bookmarkEnd w:id="13"/>
      <w:r>
        <w:t>Theme 3: Screening, Assessment, and Care Planning</w:t>
      </w:r>
    </w:p>
    <w:p w14:paraId="57044896" w14:textId="4EFD9FEF" w:rsidR="008520C5" w:rsidRDefault="272D36C9" w:rsidP="6199DD02">
      <w:pPr>
        <w:pStyle w:val="Heading2"/>
        <w:numPr>
          <w:ilvl w:val="0"/>
          <w:numId w:val="22"/>
        </w:numPr>
        <w:spacing w:line="276" w:lineRule="auto"/>
        <w:ind w:left="648"/>
      </w:pPr>
      <w:bookmarkStart w:id="14" w:name="_hqt0lrmup63k"/>
      <w:bookmarkEnd w:id="14"/>
      <w:r>
        <w:t xml:space="preserve"> </w:t>
      </w:r>
      <w:r w:rsidR="6D3F8116">
        <w:t>How will eligibility and screening for food insecurity work?</w:t>
      </w:r>
    </w:p>
    <w:p w14:paraId="29363BF9" w14:textId="3E1479CC" w:rsidR="008520C5" w:rsidRDefault="00236011" w:rsidP="6CB2BC14">
      <w:pPr>
        <w:ind w:left="720"/>
      </w:pPr>
      <w:r>
        <w:t xml:space="preserve">Individuals receiving housing vouchers will already undergo housing eligibility verification. HCPF aims to integrate nutrition screening into existing processes to avoid duplication. </w:t>
      </w:r>
      <w:bookmarkStart w:id="15" w:name="_9s2qz87r33lo"/>
      <w:bookmarkEnd w:id="15"/>
    </w:p>
    <w:p w14:paraId="3194EC9D" w14:textId="6C2F92A3" w:rsidR="008520C5" w:rsidRPr="00B9319C" w:rsidRDefault="00B9319C" w:rsidP="00B9319C">
      <w:pPr>
        <w:pStyle w:val="ListParagraph"/>
        <w:numPr>
          <w:ilvl w:val="0"/>
          <w:numId w:val="22"/>
        </w:numPr>
        <w:spacing w:before="240" w:after="120"/>
        <w:ind w:hanging="446"/>
        <w:rPr>
          <w:b/>
          <w:bCs/>
          <w:sz w:val="28"/>
          <w:szCs w:val="28"/>
        </w:rPr>
      </w:pPr>
      <w:r>
        <w:rPr>
          <w:b/>
          <w:bCs/>
          <w:sz w:val="28"/>
          <w:szCs w:val="28"/>
        </w:rPr>
        <w:t xml:space="preserve"> </w:t>
      </w:r>
      <w:r w:rsidR="6D3F8116" w:rsidRPr="00B9319C">
        <w:rPr>
          <w:b/>
          <w:bCs/>
          <w:sz w:val="28"/>
          <w:szCs w:val="28"/>
        </w:rPr>
        <w:t>What screening tools will be used for food insecurity?</w:t>
      </w:r>
    </w:p>
    <w:p w14:paraId="50110317" w14:textId="580C334C" w:rsidR="008520C5" w:rsidRDefault="00236011" w:rsidP="6CB2BC14">
      <w:pPr>
        <w:ind w:left="720"/>
      </w:pPr>
      <w:r>
        <w:t xml:space="preserve">HRSN Nutrition providers will need to ensure that individuals meet the </w:t>
      </w:r>
      <w:hyperlink r:id="rId14">
        <w:r w:rsidRPr="6CB2BC14">
          <w:rPr>
            <w:color w:val="1155CC"/>
            <w:u w:val="single"/>
          </w:rPr>
          <w:t>USDA Definition of Low or Very Low Food Security</w:t>
        </w:r>
      </w:hyperlink>
      <w:r>
        <w:t xml:space="preserve">. The Household Food Security Survey Module (HFSSM) is the standard module developed and maintained by USDA’s Economic Research Service (ERS) to measure food security in U.S. households. It comes in </w:t>
      </w:r>
      <w:hyperlink r:id="rId15">
        <w:r w:rsidRPr="6CB2BC14">
          <w:rPr>
            <w:color w:val="1155CC"/>
            <w:u w:val="single"/>
          </w:rPr>
          <w:t>several versions</w:t>
        </w:r>
      </w:hyperlink>
      <w:r>
        <w:t>:</w:t>
      </w:r>
    </w:p>
    <w:p w14:paraId="712796E6" w14:textId="77777777" w:rsidR="00B9319C" w:rsidRDefault="00236011" w:rsidP="00B9319C">
      <w:pPr>
        <w:pStyle w:val="ListParagraph"/>
        <w:numPr>
          <w:ilvl w:val="0"/>
          <w:numId w:val="23"/>
        </w:numPr>
      </w:pPr>
      <w:r>
        <w:t xml:space="preserve">18-item full version (households with children) </w:t>
      </w:r>
    </w:p>
    <w:p w14:paraId="39450179" w14:textId="77777777" w:rsidR="00B9319C" w:rsidRDefault="00236011" w:rsidP="00B9319C">
      <w:pPr>
        <w:pStyle w:val="ListParagraph"/>
        <w:numPr>
          <w:ilvl w:val="0"/>
          <w:numId w:val="23"/>
        </w:numPr>
      </w:pPr>
      <w:r>
        <w:t>10-item adult version (households without children)</w:t>
      </w:r>
    </w:p>
    <w:p w14:paraId="0ACEADE3" w14:textId="68C06DE6" w:rsidR="008520C5" w:rsidRDefault="00236011" w:rsidP="00B9319C">
      <w:pPr>
        <w:pStyle w:val="ListParagraph"/>
        <w:numPr>
          <w:ilvl w:val="0"/>
          <w:numId w:val="23"/>
        </w:numPr>
      </w:pPr>
      <w:r>
        <w:t xml:space="preserve">6-item short form version </w:t>
      </w:r>
      <w:r w:rsidR="0B70F6DE">
        <w:t xml:space="preserve">to use </w:t>
      </w:r>
      <w:r w:rsidR="08150C0F">
        <w:t>when</w:t>
      </w:r>
      <w:r w:rsidR="0B70F6DE">
        <w:t xml:space="preserve"> reduced response </w:t>
      </w:r>
      <w:r>
        <w:t xml:space="preserve">burden </w:t>
      </w:r>
      <w:r w:rsidR="7CA158A0">
        <w:t>is needed</w:t>
      </w:r>
    </w:p>
    <w:p w14:paraId="35F1822E" w14:textId="77777777" w:rsidR="008520C5" w:rsidRDefault="008520C5">
      <w:pPr>
        <w:ind w:left="720"/>
      </w:pPr>
    </w:p>
    <w:p w14:paraId="0D1BF8B4" w14:textId="40310EBB" w:rsidR="008520C5" w:rsidRDefault="00236011" w:rsidP="4833E898">
      <w:pPr>
        <w:spacing w:after="240" w:line="259" w:lineRule="auto"/>
        <w:ind w:left="720"/>
      </w:pPr>
      <w:r>
        <w:t>In clinical/health settings, very brief screening tools have been developed to quickly flag food insecurity risk, for example, the two-question Hunger Vital Sign screening. The brief screening tools are highly useful for quick screening (</w:t>
      </w:r>
      <w:r w:rsidR="7A1BFA0C">
        <w:t>for example</w:t>
      </w:r>
      <w:r>
        <w:t>, in busy clinics) to identify who needs further assessment or referral. However, they do not provide full classification into Low vs. Very Low Food Security per USDA definitions, but they can trigger further assessment using fuller modules.</w:t>
      </w:r>
    </w:p>
    <w:p w14:paraId="560AA05C" w14:textId="4744A7A3" w:rsidR="008520C5" w:rsidRDefault="00236011" w:rsidP="6CB2BC14">
      <w:pPr>
        <w:spacing w:line="259" w:lineRule="auto"/>
        <w:ind w:left="720"/>
      </w:pPr>
      <w:r>
        <w:t xml:space="preserve">Assessments should occur at least every </w:t>
      </w:r>
      <w:r w:rsidR="36B2E04C">
        <w:t>6</w:t>
      </w:r>
      <w:r w:rsidR="56253B92">
        <w:t xml:space="preserve"> </w:t>
      </w:r>
      <w:r>
        <w:t xml:space="preserve">months. Additional questions </w:t>
      </w:r>
      <w:r w:rsidRPr="7E457522">
        <w:t>may be added to support care planning.</w:t>
      </w:r>
    </w:p>
    <w:p w14:paraId="328CA38D" w14:textId="7938F6B9" w:rsidR="008520C5" w:rsidRDefault="6CB2BC14" w:rsidP="6CB2BC14">
      <w:pPr>
        <w:pStyle w:val="Heading2"/>
      </w:pPr>
      <w:r>
        <w:lastRenderedPageBreak/>
        <w:t>1</w:t>
      </w:r>
      <w:r w:rsidR="60C0CDE4">
        <w:t>3</w:t>
      </w:r>
      <w:r>
        <w:t xml:space="preserve">. </w:t>
      </w:r>
      <w:r w:rsidR="6D3F8116">
        <w:t>Who determines the clinical needs of eligible individuals?</w:t>
      </w:r>
    </w:p>
    <w:p w14:paraId="586B216D" w14:textId="77777777" w:rsidR="008520C5" w:rsidRDefault="00236011">
      <w:pPr>
        <w:ind w:left="720"/>
      </w:pPr>
      <w:r>
        <w:t>If the member aligns with the HRSN Nutrition waiver requirements, a registered dietitian or registered dietitian nutritionist will likely conduct the assessment and inform the care plan. HCPF will confirm this in future guidance.</w:t>
      </w:r>
    </w:p>
    <w:p w14:paraId="20EE3E32" w14:textId="77777777" w:rsidR="008520C5" w:rsidRDefault="00236011">
      <w:pPr>
        <w:pStyle w:val="Heading1"/>
      </w:pPr>
      <w:bookmarkStart w:id="16" w:name="_p1r9c2a3v69p" w:colFirst="0" w:colLast="0"/>
      <w:bookmarkEnd w:id="16"/>
      <w:r>
        <w:t>Theme 4: Enrollment, Billing, and Funding</w:t>
      </w:r>
    </w:p>
    <w:p w14:paraId="6ED4D7B5" w14:textId="30B43607" w:rsidR="008520C5" w:rsidRDefault="6CB2BC14" w:rsidP="6CB2BC14">
      <w:pPr>
        <w:pStyle w:val="Heading2"/>
      </w:pPr>
      <w:bookmarkStart w:id="17" w:name="_99gu8pdrqk1u"/>
      <w:bookmarkEnd w:id="17"/>
      <w:r>
        <w:t>1</w:t>
      </w:r>
      <w:r w:rsidR="76A7C6B8">
        <w:t>4</w:t>
      </w:r>
      <w:r w:rsidR="00B9319C">
        <w:t>. How</w:t>
      </w:r>
      <w:r w:rsidR="6D3F8116">
        <w:t xml:space="preserve"> does the billing and reimbursement process work?</w:t>
      </w:r>
    </w:p>
    <w:p w14:paraId="766428E5" w14:textId="175F1063" w:rsidR="008520C5" w:rsidRDefault="00236011" w:rsidP="6CB2BC14">
      <w:pPr>
        <w:spacing w:line="259" w:lineRule="auto"/>
        <w:ind w:left="720"/>
      </w:pPr>
      <w:r>
        <w:t>Providers must enroll with Health First Colorado (H</w:t>
      </w:r>
      <w:r w:rsidR="5A1E1445">
        <w:t>FC)</w:t>
      </w:r>
      <w:r>
        <w:t>. Claims are submitted per member, reimbursed based on procedure codes, and subject to eligibility criteria. Rates correspond to the service definitions and member eligibility under the waiver.</w:t>
      </w:r>
    </w:p>
    <w:p w14:paraId="3F94C867" w14:textId="43D2D6B6" w:rsidR="008520C5" w:rsidRDefault="21C2BF29" w:rsidP="6CB2BC14">
      <w:pPr>
        <w:pStyle w:val="Heading2"/>
        <w:ind w:left="720" w:hanging="450"/>
      </w:pPr>
      <w:r>
        <w:t>1</w:t>
      </w:r>
      <w:r w:rsidR="6608E889">
        <w:t>5</w:t>
      </w:r>
      <w:r>
        <w:t xml:space="preserve">. </w:t>
      </w:r>
      <w:r w:rsidR="6D3F8116">
        <w:t>Why are some codes not on the fee schedule or listed as “manually priced”?</w:t>
      </w:r>
    </w:p>
    <w:p w14:paraId="49D8FD3F" w14:textId="77777777" w:rsidR="008520C5" w:rsidRDefault="00236011">
      <w:pPr>
        <w:ind w:left="720"/>
      </w:pPr>
      <w:r>
        <w:t>Some codes may be temporarily unavailable or require invoice-based pricing. HCPF will review the fee schedule for accuracy and finalize rates as financing is determined.</w:t>
      </w:r>
    </w:p>
    <w:p w14:paraId="3187E234" w14:textId="64BA27A0" w:rsidR="008520C5" w:rsidRDefault="3CBC218F" w:rsidP="6CB2BC14">
      <w:pPr>
        <w:pStyle w:val="Heading2"/>
        <w:ind w:left="810" w:hanging="540"/>
      </w:pPr>
      <w:r>
        <w:t>1</w:t>
      </w:r>
      <w:r w:rsidR="0C8C245C">
        <w:t>6</w:t>
      </w:r>
      <w:r>
        <w:t xml:space="preserve">. </w:t>
      </w:r>
      <w:r w:rsidR="6D3F8116">
        <w:t>When will guidance and timelines for provider enrollment be released?</w:t>
      </w:r>
    </w:p>
    <w:p w14:paraId="3D7E0C9B" w14:textId="5BA7F7E6" w:rsidR="008520C5" w:rsidRDefault="00236011" w:rsidP="7E457522">
      <w:pPr>
        <w:ind w:left="720"/>
      </w:pPr>
      <w:r>
        <w:t>HCPF will issue detailed guidance before the benefit launch to ensure providers understand the enrollment process.</w:t>
      </w:r>
      <w:bookmarkStart w:id="18" w:name="_q18oyskcd7gt"/>
      <w:bookmarkEnd w:id="18"/>
      <w:r w:rsidR="580D43DB">
        <w:t xml:space="preserve"> </w:t>
      </w:r>
    </w:p>
    <w:p w14:paraId="09259824" w14:textId="69C38BED" w:rsidR="008520C5" w:rsidRDefault="36179822" w:rsidP="6CB2BC14">
      <w:pPr>
        <w:pStyle w:val="Heading2"/>
      </w:pPr>
      <w:r>
        <w:t>1</w:t>
      </w:r>
      <w:r w:rsidR="6EF618B2">
        <w:t>7</w:t>
      </w:r>
      <w:r>
        <w:t xml:space="preserve">. </w:t>
      </w:r>
      <w:r w:rsidR="6D3F8116">
        <w:t>Is there a cap on how many people can receive services?</w:t>
      </w:r>
    </w:p>
    <w:p w14:paraId="024A5068" w14:textId="08CB87E3" w:rsidR="008520C5" w:rsidRDefault="00236011" w:rsidP="6CB2BC14">
      <w:pPr>
        <w:spacing w:line="259" w:lineRule="auto"/>
        <w:ind w:left="720"/>
      </w:pPr>
      <w:r>
        <w:t>Yes. Participation is limited to</w:t>
      </w:r>
      <w:r w:rsidR="50D48F67">
        <w:t xml:space="preserve"> the </w:t>
      </w:r>
      <w:r w:rsidR="44E2CCDB">
        <w:t>number</w:t>
      </w:r>
      <w:r w:rsidR="50D48F67">
        <w:t xml:space="preserve"> of </w:t>
      </w:r>
      <w:r>
        <w:t>individuals with</w:t>
      </w:r>
      <w:r w:rsidR="4A65FD11">
        <w:t xml:space="preserve"> DOLA</w:t>
      </w:r>
      <w:r w:rsidR="3B8E4528">
        <w:t>-</w:t>
      </w:r>
      <w:r>
        <w:t>funded housing vouchers, since eligibility depends on those funds. HCPF will clarify how funding caps and participation limits are communicated.</w:t>
      </w:r>
    </w:p>
    <w:p w14:paraId="770134F8" w14:textId="5C8E3E20" w:rsidR="008520C5" w:rsidRDefault="6D3F8116" w:rsidP="6CB2BC14">
      <w:pPr>
        <w:pStyle w:val="Heading1"/>
      </w:pPr>
      <w:bookmarkStart w:id="19" w:name="_odmwczjejqeb"/>
      <w:bookmarkEnd w:id="19"/>
      <w:r>
        <w:t>Theme 5: Other</w:t>
      </w:r>
    </w:p>
    <w:p w14:paraId="0459FE31" w14:textId="5A74EAC5" w:rsidR="008520C5" w:rsidRDefault="74F558D0" w:rsidP="00B9319C">
      <w:pPr>
        <w:pStyle w:val="Heading2"/>
        <w:ind w:left="810" w:hanging="540"/>
        <w:rPr>
          <w:bCs/>
        </w:rPr>
      </w:pPr>
      <w:r>
        <w:t>1</w:t>
      </w:r>
      <w:r w:rsidR="30A6A092">
        <w:t>8</w:t>
      </w:r>
      <w:r>
        <w:t xml:space="preserve">. </w:t>
      </w:r>
      <w:r w:rsidR="6D3F8116">
        <w:t>Pantry stocking and home‑delivered meals will not meet the needs of people without homes. What resources will be available to people without homes through the 1115 waiver?</w:t>
      </w:r>
    </w:p>
    <w:p w14:paraId="4A1E4C38" w14:textId="1C2BBA17" w:rsidR="008520C5" w:rsidRDefault="00236011" w:rsidP="6CB2BC14">
      <w:pPr>
        <w:ind w:left="720"/>
      </w:pPr>
      <w:r>
        <w:t>This HRSN Nutrition</w:t>
      </w:r>
      <w:r w:rsidR="60BAA7AE">
        <w:t xml:space="preserve"> </w:t>
      </w:r>
      <w:r>
        <w:t>1115 waiver is specific to eligible individuals on the identified housing vouchers. Resources for individuals who do not qualify for this benefit include, but are not limited to:</w:t>
      </w:r>
    </w:p>
    <w:p w14:paraId="075EEDD1" w14:textId="77777777" w:rsidR="008520C5" w:rsidRDefault="00236011">
      <w:pPr>
        <w:numPr>
          <w:ilvl w:val="0"/>
          <w:numId w:val="21"/>
        </w:numPr>
      </w:pPr>
      <w:r>
        <w:t xml:space="preserve">Colorado </w:t>
      </w:r>
      <w:hyperlink r:id="rId16">
        <w:r w:rsidRPr="00B9319C">
          <w:rPr>
            <w:color w:val="0000FF"/>
            <w:u w:val="single"/>
          </w:rPr>
          <w:t>Supplement Nutrition Assistance Program</w:t>
        </w:r>
      </w:hyperlink>
      <w:r>
        <w:t xml:space="preserve"> (SNAP)</w:t>
      </w:r>
    </w:p>
    <w:p w14:paraId="5FD62CDC" w14:textId="77777777" w:rsidR="008520C5" w:rsidRDefault="00236011">
      <w:pPr>
        <w:numPr>
          <w:ilvl w:val="0"/>
          <w:numId w:val="21"/>
        </w:numPr>
      </w:pPr>
      <w:r>
        <w:t xml:space="preserve">Colorado </w:t>
      </w:r>
      <w:hyperlink r:id="rId17">
        <w:r w:rsidRPr="00B9319C">
          <w:rPr>
            <w:color w:val="0000FF"/>
            <w:u w:val="single"/>
          </w:rPr>
          <w:t>Women, Infants, and Children</w:t>
        </w:r>
      </w:hyperlink>
      <w:r>
        <w:t xml:space="preserve"> (WIC) </w:t>
      </w:r>
    </w:p>
    <w:p w14:paraId="3683EE21" w14:textId="77777777" w:rsidR="008520C5" w:rsidRDefault="00236011">
      <w:pPr>
        <w:numPr>
          <w:ilvl w:val="0"/>
          <w:numId w:val="21"/>
        </w:numPr>
      </w:pPr>
      <w:r>
        <w:t xml:space="preserve">Hunger Free Colorado’s </w:t>
      </w:r>
      <w:hyperlink r:id="rId18">
        <w:r w:rsidRPr="00B9319C">
          <w:rPr>
            <w:color w:val="0000FF"/>
            <w:u w:val="single"/>
          </w:rPr>
          <w:t>Food Finder</w:t>
        </w:r>
      </w:hyperlink>
      <w:r>
        <w:t xml:space="preserve"> </w:t>
      </w:r>
    </w:p>
    <w:p w14:paraId="56C52C47" w14:textId="21D70C20" w:rsidR="6D3F8116" w:rsidRDefault="00236011" w:rsidP="53901243">
      <w:pPr>
        <w:numPr>
          <w:ilvl w:val="0"/>
          <w:numId w:val="21"/>
        </w:numPr>
      </w:pPr>
      <w:r>
        <w:t xml:space="preserve">Food Bank of the Rockies’ </w:t>
      </w:r>
      <w:hyperlink r:id="rId19">
        <w:r w:rsidRPr="00B9319C">
          <w:rPr>
            <w:color w:val="0000FF"/>
            <w:u w:val="single"/>
          </w:rPr>
          <w:t>Pantry Locator</w:t>
        </w:r>
      </w:hyperlink>
    </w:p>
    <w:p w14:paraId="19138D31" w14:textId="78E91BCF" w:rsidR="6D3F8116" w:rsidRDefault="6D3F8116" w:rsidP="6CB2BC14">
      <w:pPr>
        <w:numPr>
          <w:ilvl w:val="0"/>
          <w:numId w:val="21"/>
        </w:numPr>
        <w:rPr>
          <w:color w:val="1155CC"/>
          <w:u w:val="single"/>
        </w:rPr>
      </w:pPr>
      <w:hyperlink r:id="rId20">
        <w:r w:rsidRPr="00B9319C">
          <w:rPr>
            <w:color w:val="0000FF"/>
            <w:u w:val="single"/>
          </w:rPr>
          <w:t>The Emergency Food Assistance Program</w:t>
        </w:r>
      </w:hyperlink>
      <w:r>
        <w:t xml:space="preserve"> (TEFAP)</w:t>
      </w:r>
    </w:p>
    <w:p w14:paraId="22DC04F4" w14:textId="26AC11D9" w:rsidR="557B735D" w:rsidRPr="00B9319C" w:rsidRDefault="557B735D" w:rsidP="53901243">
      <w:pPr>
        <w:numPr>
          <w:ilvl w:val="0"/>
          <w:numId w:val="21"/>
        </w:numPr>
        <w:rPr>
          <w:color w:val="0066FF"/>
        </w:rPr>
      </w:pPr>
      <w:r>
        <w:t xml:space="preserve">DOLA </w:t>
      </w:r>
      <w:hyperlink r:id="rId21" w:history="1">
        <w:r w:rsidRPr="00B9319C">
          <w:rPr>
            <w:rStyle w:val="Hyperlink"/>
          </w:rPr>
          <w:t>housi</w:t>
        </w:r>
        <w:r w:rsidRPr="00B9319C">
          <w:rPr>
            <w:rStyle w:val="Hyperlink"/>
          </w:rPr>
          <w:t>n</w:t>
        </w:r>
        <w:r w:rsidRPr="00B9319C">
          <w:rPr>
            <w:rStyle w:val="Hyperlink"/>
          </w:rPr>
          <w:t>g voucher programs</w:t>
        </w:r>
      </w:hyperlink>
    </w:p>
    <w:p w14:paraId="04CA0022" w14:textId="77777777" w:rsidR="00B9319C" w:rsidRPr="00B9319C" w:rsidRDefault="00B9319C" w:rsidP="00B9319C">
      <w:pPr>
        <w:ind w:left="1440"/>
        <w:rPr>
          <w:color w:val="0066FF"/>
        </w:rPr>
      </w:pPr>
    </w:p>
    <w:p w14:paraId="7780BFA0" w14:textId="0252AFFD" w:rsidR="008520C5" w:rsidRDefault="5C13A9B0" w:rsidP="00B9319C">
      <w:pPr>
        <w:pStyle w:val="Heading2"/>
        <w:spacing w:line="259" w:lineRule="auto"/>
        <w:ind w:left="810" w:hanging="540"/>
        <w:rPr>
          <w:bCs/>
        </w:rPr>
      </w:pPr>
      <w:r>
        <w:lastRenderedPageBreak/>
        <w:t>1</w:t>
      </w:r>
      <w:r w:rsidR="39C9F545">
        <w:t>9</w:t>
      </w:r>
      <w:r>
        <w:t>.</w:t>
      </w:r>
      <w:r w:rsidR="7E2B204A">
        <w:t xml:space="preserve"> </w:t>
      </w:r>
      <w:r w:rsidR="07244750">
        <w:t xml:space="preserve">Are nutrition services </w:t>
      </w:r>
      <w:proofErr w:type="gramStart"/>
      <w:r w:rsidR="07244750">
        <w:t>a one-time</w:t>
      </w:r>
      <w:proofErr w:type="gramEnd"/>
      <w:r w:rsidR="07244750">
        <w:t xml:space="preserve"> 6</w:t>
      </w:r>
      <w:r w:rsidR="0E55D7A9">
        <w:t>-</w:t>
      </w:r>
      <w:r w:rsidR="07244750">
        <w:t>month benefit</w:t>
      </w:r>
      <w:r w:rsidR="530756FB">
        <w:t>,</w:t>
      </w:r>
      <w:r w:rsidR="1385E477">
        <w:t xml:space="preserve"> or can </w:t>
      </w:r>
      <w:r w:rsidR="0906BC7C">
        <w:t xml:space="preserve">they </w:t>
      </w:r>
      <w:r w:rsidR="1385E477">
        <w:t>be</w:t>
      </w:r>
      <w:r w:rsidR="6D3F8116">
        <w:t xml:space="preserve"> renewed </w:t>
      </w:r>
      <w:r w:rsidR="55629CEF">
        <w:t xml:space="preserve">multiple times </w:t>
      </w:r>
      <w:r w:rsidR="6D3F8116">
        <w:t>with reassessment?</w:t>
      </w:r>
    </w:p>
    <w:p w14:paraId="5780A878" w14:textId="6E1AA0CB" w:rsidR="008520C5" w:rsidRDefault="311AC1A5" w:rsidP="6CB2BC14">
      <w:pPr>
        <w:ind w:left="720"/>
      </w:pPr>
      <w:r>
        <w:t>HRSN nutrition interventions with provision of food are limited to a duration of 6</w:t>
      </w:r>
      <w:r w:rsidR="5037DECF">
        <w:t>-</w:t>
      </w:r>
      <w:r>
        <w:t>months, renewable while the beneficiary continues to meet qualifying criteria</w:t>
      </w:r>
      <w:r w:rsidR="60D8109E">
        <w:t xml:space="preserve"> during the waiver demonstration period</w:t>
      </w:r>
      <w:r w:rsidR="21CD8934">
        <w:t xml:space="preserve"> (5</w:t>
      </w:r>
      <w:r w:rsidR="18C851DB">
        <w:t xml:space="preserve"> </w:t>
      </w:r>
      <w:r w:rsidR="21CD8934">
        <w:t>years)</w:t>
      </w:r>
      <w:r>
        <w:t xml:space="preserve">. This includes </w:t>
      </w:r>
      <w:r w:rsidR="4532066B">
        <w:t xml:space="preserve">meeting </w:t>
      </w:r>
      <w:r>
        <w:t>eligibility</w:t>
      </w:r>
      <w:r w:rsidR="4633674C">
        <w:t xml:space="preserve"> requirements</w:t>
      </w:r>
      <w:r>
        <w:t xml:space="preserve"> for the housing voucher. </w:t>
      </w:r>
      <w:r w:rsidR="00236011">
        <w:t>The screening assessment will determine the frequency of nutrition services within that 6-month period.</w:t>
      </w:r>
      <w:r w:rsidR="0040E928">
        <w:t xml:space="preserve"> </w:t>
      </w:r>
    </w:p>
    <w:p w14:paraId="103465EC" w14:textId="5342A384" w:rsidR="008520C5" w:rsidRDefault="31CC9D78" w:rsidP="00B9319C">
      <w:pPr>
        <w:pStyle w:val="Heading2"/>
        <w:spacing w:line="259" w:lineRule="auto"/>
        <w:ind w:left="810" w:hanging="540"/>
        <w:rPr>
          <w:bCs/>
        </w:rPr>
      </w:pPr>
      <w:r>
        <w:t>20</w:t>
      </w:r>
      <w:r w:rsidR="251C4824">
        <w:t>.</w:t>
      </w:r>
      <w:r w:rsidR="56A27461">
        <w:t xml:space="preserve"> </w:t>
      </w:r>
      <w:r w:rsidR="6D3F8116">
        <w:t xml:space="preserve">Will </w:t>
      </w:r>
      <w:r w:rsidR="5806E50D">
        <w:t>m</w:t>
      </w:r>
      <w:r w:rsidR="6D3F8116">
        <w:t>edically appropriate exceptions</w:t>
      </w:r>
      <w:r w:rsidR="6ADF3584">
        <w:t xml:space="preserve"> be available for </w:t>
      </w:r>
      <w:r w:rsidR="6D3F8116">
        <w:t>th</w:t>
      </w:r>
      <w:r w:rsidR="22AAF520">
        <w:t xml:space="preserve">e </w:t>
      </w:r>
      <w:r w:rsidR="5A15FB01">
        <w:t xml:space="preserve">requirement that MTM meet </w:t>
      </w:r>
      <w:r w:rsidR="22AAF520">
        <w:t xml:space="preserve">1/3 </w:t>
      </w:r>
      <w:r w:rsidR="7DC2D434">
        <w:t xml:space="preserve">of a </w:t>
      </w:r>
      <w:r w:rsidR="00B9319C">
        <w:t>member’s</w:t>
      </w:r>
      <w:r w:rsidR="7DC2D434">
        <w:t xml:space="preserve"> daily </w:t>
      </w:r>
      <w:r w:rsidR="22AAF520">
        <w:t xml:space="preserve">nutritional </w:t>
      </w:r>
      <w:proofErr w:type="gramStart"/>
      <w:r w:rsidR="22AAF520">
        <w:t>need</w:t>
      </w:r>
      <w:proofErr w:type="gramEnd"/>
      <w:r w:rsidR="22AAF520">
        <w:t xml:space="preserve"> </w:t>
      </w:r>
      <w:r w:rsidR="64CDF2AF">
        <w:t>which may not suit all member</w:t>
      </w:r>
      <w:r w:rsidR="1B8B129C">
        <w:t>s</w:t>
      </w:r>
      <w:r w:rsidR="6D3F8116">
        <w:t>?</w:t>
      </w:r>
    </w:p>
    <w:p w14:paraId="631588A5" w14:textId="5FB1E35B" w:rsidR="008520C5" w:rsidRPr="00236011" w:rsidRDefault="6478CE50" w:rsidP="6CB2BC14">
      <w:pPr>
        <w:ind w:left="720"/>
        <w:rPr>
          <w:rFonts w:eastAsia="Arial Unicode MS" w:cs="Arial Unicode MS"/>
        </w:rPr>
      </w:pPr>
      <w:r w:rsidRPr="6CB2BC14">
        <w:rPr>
          <w:rFonts w:eastAsia="Arial Unicode MS" w:cs="Arial Unicode MS"/>
        </w:rPr>
        <w:t xml:space="preserve">Each meal must meet 1/3 of a member's daily nutritional </w:t>
      </w:r>
      <w:proofErr w:type="gramStart"/>
      <w:r w:rsidRPr="6CB2BC14">
        <w:rPr>
          <w:rFonts w:eastAsia="Arial Unicode MS" w:cs="Arial Unicode MS"/>
        </w:rPr>
        <w:t>need</w:t>
      </w:r>
      <w:proofErr w:type="gramEnd"/>
      <w:r w:rsidRPr="6CB2BC14">
        <w:rPr>
          <w:rFonts w:eastAsia="Arial Unicode MS" w:cs="Arial Unicode MS"/>
        </w:rPr>
        <w:t xml:space="preserve"> based on their Care Plan, and up to three meals per day can be provided based on the members’ needs. </w:t>
      </w:r>
    </w:p>
    <w:p w14:paraId="39E3C06D" w14:textId="627602CF" w:rsidR="008520C5" w:rsidRDefault="3AAC49AB" w:rsidP="00B9319C">
      <w:pPr>
        <w:pStyle w:val="Heading2"/>
        <w:ind w:left="810" w:hanging="540"/>
      </w:pPr>
      <w:r>
        <w:t>21</w:t>
      </w:r>
      <w:r w:rsidR="1E9F4B0C">
        <w:t xml:space="preserve">. </w:t>
      </w:r>
      <w:r w:rsidR="6D3F8116">
        <w:t>Are there limits on the number of nutrition counseling or nutrition education sessions that can happen during the 6</w:t>
      </w:r>
      <w:r w:rsidR="5C6AFC48">
        <w:t>-</w:t>
      </w:r>
      <w:r w:rsidR="6D3F8116">
        <w:t>months?</w:t>
      </w:r>
    </w:p>
    <w:p w14:paraId="20AB3FBA" w14:textId="5DED8E52" w:rsidR="008520C5" w:rsidRDefault="00236011" w:rsidP="6CB2BC14">
      <w:pPr>
        <w:spacing w:line="259" w:lineRule="auto"/>
        <w:ind w:left="720"/>
      </w:pPr>
      <w:r>
        <w:t>The</w:t>
      </w:r>
      <w:r w:rsidR="3A26D69F">
        <w:t xml:space="preserve"> Department is considering time </w:t>
      </w:r>
      <w:r>
        <w:t>limit</w:t>
      </w:r>
      <w:r w:rsidR="60CC836A">
        <w:t>s</w:t>
      </w:r>
      <w:r>
        <w:t xml:space="preserve"> on the nutrition counseling and education services available under the HRSN Nutrition benefit. </w:t>
      </w:r>
      <w:r w:rsidR="68C6C6B5">
        <w:t>Additionally</w:t>
      </w:r>
      <w:r>
        <w:t xml:space="preserve">, </w:t>
      </w:r>
      <w:r w:rsidR="4A82ED18">
        <w:t xml:space="preserve">a Prior Authorization Request will be made for </w:t>
      </w:r>
      <w:r>
        <w:t>all HRSN Nutrition services</w:t>
      </w:r>
      <w:r w:rsidR="61581C15">
        <w:t xml:space="preserve"> to ensure</w:t>
      </w:r>
      <w:r>
        <w:t xml:space="preserve"> medical necessity. </w:t>
      </w:r>
    </w:p>
    <w:p w14:paraId="14F9EBFF" w14:textId="68DEEB68" w:rsidR="008520C5" w:rsidRDefault="0B580010" w:rsidP="00B9319C">
      <w:pPr>
        <w:pStyle w:val="Heading2"/>
        <w:ind w:left="810" w:hanging="540"/>
        <w:rPr>
          <w:bCs/>
        </w:rPr>
      </w:pPr>
      <w:r>
        <w:t>2</w:t>
      </w:r>
      <w:r w:rsidR="0B956DE3">
        <w:t>2</w:t>
      </w:r>
      <w:r w:rsidR="1DF4EA8B">
        <w:t xml:space="preserve">. </w:t>
      </w:r>
      <w:r w:rsidR="6D3F8116">
        <w:t>Is a recipient’s signature required for every service, or could a comprehensive consent cover the 6-month waiver period?</w:t>
      </w:r>
    </w:p>
    <w:p w14:paraId="5EDBC2FA" w14:textId="5BEE975C" w:rsidR="008520C5" w:rsidRDefault="00236011" w:rsidP="6CB2BC14">
      <w:pPr>
        <w:ind w:left="720"/>
      </w:pPr>
      <w:r>
        <w:t xml:space="preserve">HCPF will only require one consent for nutrition services over the 6-month waiver. The signature can be captured with the completed Care Plan. </w:t>
      </w:r>
    </w:p>
    <w:p w14:paraId="6C827683" w14:textId="0C56E65B" w:rsidR="008520C5" w:rsidRDefault="0900A05D" w:rsidP="00B9319C">
      <w:pPr>
        <w:pStyle w:val="Heading2"/>
        <w:spacing w:line="259" w:lineRule="auto"/>
        <w:ind w:left="810" w:hanging="540"/>
        <w:rPr>
          <w:bCs/>
        </w:rPr>
      </w:pPr>
      <w:r>
        <w:t>2</w:t>
      </w:r>
      <w:r w:rsidR="56F4EDB2">
        <w:t>3</w:t>
      </w:r>
      <w:r w:rsidR="18961869">
        <w:t xml:space="preserve">. </w:t>
      </w:r>
      <w:r w:rsidR="5D6BD8F5">
        <w:t xml:space="preserve">Does </w:t>
      </w:r>
      <w:r w:rsidR="6D3F8116">
        <w:t xml:space="preserve">the whole service team complete </w:t>
      </w:r>
      <w:r w:rsidR="25299065">
        <w:t>one</w:t>
      </w:r>
      <w:r w:rsidR="02D184E3">
        <w:t xml:space="preserve"> </w:t>
      </w:r>
      <w:r w:rsidR="76D5B969">
        <w:t xml:space="preserve">Care Plan </w:t>
      </w:r>
      <w:r w:rsidR="02D184E3">
        <w:t>per member,</w:t>
      </w:r>
      <w:r w:rsidR="6D3F8116">
        <w:t xml:space="preserve"> or does each provider (</w:t>
      </w:r>
      <w:r w:rsidR="63CE6EAD">
        <w:t>for example</w:t>
      </w:r>
      <w:r w:rsidR="6D3F8116">
        <w:t xml:space="preserve">, </w:t>
      </w:r>
      <w:proofErr w:type="gramStart"/>
      <w:r w:rsidR="6D3F8116">
        <w:t>nutrition</w:t>
      </w:r>
      <w:proofErr w:type="gramEnd"/>
      <w:r w:rsidR="6D3F8116">
        <w:t xml:space="preserve"> education) need to create </w:t>
      </w:r>
      <w:r w:rsidR="65B72595">
        <w:t>one</w:t>
      </w:r>
      <w:r w:rsidR="6D3F8116">
        <w:t>?</w:t>
      </w:r>
    </w:p>
    <w:p w14:paraId="571752EE" w14:textId="21D36BC3" w:rsidR="008520C5" w:rsidRDefault="103ADBDB" w:rsidP="6CB2BC14">
      <w:pPr>
        <w:spacing w:line="259" w:lineRule="auto"/>
        <w:ind w:left="720"/>
      </w:pPr>
      <w:r>
        <w:t xml:space="preserve">The whole service team should complete one </w:t>
      </w:r>
      <w:r w:rsidR="0743AE9D">
        <w:t xml:space="preserve">comprehensive </w:t>
      </w:r>
      <w:r>
        <w:t xml:space="preserve">Care Plan per member. </w:t>
      </w:r>
      <w:r w:rsidR="00236011">
        <w:t xml:space="preserve">Care teams </w:t>
      </w:r>
      <w:r w:rsidR="59E1D1CF">
        <w:t xml:space="preserve">must </w:t>
      </w:r>
      <w:r w:rsidR="00236011">
        <w:t xml:space="preserve">include a registered dietitian/registered nutritionist. </w:t>
      </w:r>
    </w:p>
    <w:p w14:paraId="76888D60" w14:textId="4026E679" w:rsidR="008520C5" w:rsidRDefault="00236011" w:rsidP="6CB2BC14">
      <w:pPr>
        <w:pStyle w:val="Heading2"/>
        <w:spacing w:line="276" w:lineRule="auto"/>
        <w:ind w:left="0"/>
        <w:rPr>
          <w:color w:val="001970"/>
          <w:sz w:val="32"/>
          <w:szCs w:val="32"/>
        </w:rPr>
      </w:pPr>
      <w:bookmarkStart w:id="20" w:name="_d89j3aras2ax"/>
      <w:bookmarkEnd w:id="20"/>
      <w:r w:rsidRPr="6CB2BC14">
        <w:rPr>
          <w:color w:val="001970"/>
          <w:sz w:val="32"/>
          <w:szCs w:val="32"/>
        </w:rPr>
        <w:t>Future Stakeholder Engagement</w:t>
      </w:r>
    </w:p>
    <w:p w14:paraId="6FA486B8" w14:textId="77777777" w:rsidR="008520C5" w:rsidRDefault="00236011">
      <w:pPr>
        <w:pStyle w:val="Heading2"/>
        <w:spacing w:line="276" w:lineRule="auto"/>
        <w:ind w:left="0"/>
      </w:pPr>
      <w:bookmarkStart w:id="21" w:name="_bv62os7kjgar" w:colFirst="0" w:colLast="0"/>
      <w:bookmarkEnd w:id="21"/>
      <w:r>
        <w:t>How can stakeholders stay engaged as this process moves forward?</w:t>
      </w:r>
    </w:p>
    <w:p w14:paraId="15D141F3" w14:textId="7F355727" w:rsidR="008520C5" w:rsidRDefault="00236011" w:rsidP="53901243">
      <w:pPr>
        <w:spacing w:line="276" w:lineRule="auto"/>
      </w:pPr>
      <w:r w:rsidRPr="6CB2BC14">
        <w:t xml:space="preserve">Stakeholders who were previously invited to and/or attended meetings on this topic will be invited by email to attend any future stakeholder meetings or other opportunities to get involved. HCPF will also post upcoming stakeholder meetings on the </w:t>
      </w:r>
      <w:r w:rsidR="2C248470" w:rsidRPr="6CB2BC14">
        <w:t xml:space="preserve">HRSN </w:t>
      </w:r>
      <w:hyperlink r:id="rId22">
        <w:r w:rsidRPr="00B9319C">
          <w:rPr>
            <w:color w:val="0000FF"/>
            <w:sz w:val="22"/>
            <w:szCs w:val="22"/>
            <w:u w:val="single"/>
          </w:rPr>
          <w:t>webpage</w:t>
        </w:r>
      </w:hyperlink>
      <w:r w:rsidR="00B9319C">
        <w:t xml:space="preserve"> </w:t>
      </w:r>
      <w:r w:rsidR="786DD73F" w:rsidRPr="6CB2BC14">
        <w:t xml:space="preserve">and </w:t>
      </w:r>
      <w:hyperlink r:id="rId23">
        <w:r w:rsidR="786DD73F" w:rsidRPr="6CB2BC14">
          <w:rPr>
            <w:rStyle w:val="Hyperlink"/>
            <w:sz w:val="22"/>
            <w:szCs w:val="22"/>
          </w:rPr>
          <w:t>sign up for the newsletter</w:t>
        </w:r>
      </w:hyperlink>
      <w:r w:rsidR="786DD73F" w:rsidRPr="6CB2BC14">
        <w:t>.</w:t>
      </w:r>
    </w:p>
    <w:p w14:paraId="17DBB98F" w14:textId="77777777" w:rsidR="008520C5" w:rsidRDefault="008520C5">
      <w:pPr>
        <w:keepNext/>
        <w:widowControl w:val="0"/>
        <w:pBdr>
          <w:top w:val="nil"/>
          <w:left w:val="nil"/>
          <w:bottom w:val="nil"/>
          <w:right w:val="nil"/>
          <w:between w:val="nil"/>
        </w:pBdr>
        <w:spacing w:before="240" w:after="120" w:line="276" w:lineRule="auto"/>
        <w:jc w:val="center"/>
        <w:rPr>
          <w:b/>
          <w:color w:val="001970"/>
        </w:rPr>
      </w:pPr>
    </w:p>
    <w:p w14:paraId="636A51DA" w14:textId="77777777" w:rsidR="008520C5" w:rsidRDefault="6D3F8116">
      <w:pPr>
        <w:pStyle w:val="Heading1"/>
        <w:keepNext/>
        <w:widowControl w:val="0"/>
        <w:spacing w:line="276" w:lineRule="auto"/>
        <w:jc w:val="center"/>
      </w:pPr>
      <w:bookmarkStart w:id="22" w:name="_hgvstv9xtnyu"/>
      <w:bookmarkEnd w:id="22"/>
      <w:r>
        <w:t>For more information contact</w:t>
      </w:r>
    </w:p>
    <w:p w14:paraId="06A86381" w14:textId="710E5C92" w:rsidR="710C7190" w:rsidRDefault="710C7190" w:rsidP="6199DD02">
      <w:pPr>
        <w:keepLines/>
        <w:widowControl w:val="0"/>
        <w:pBdr>
          <w:top w:val="nil"/>
          <w:left w:val="nil"/>
          <w:bottom w:val="nil"/>
          <w:right w:val="nil"/>
          <w:between w:val="nil"/>
        </w:pBdr>
        <w:tabs>
          <w:tab w:val="left" w:pos="1080"/>
        </w:tabs>
        <w:spacing w:line="276" w:lineRule="auto"/>
        <w:jc w:val="center"/>
      </w:pPr>
      <w:r>
        <w:t>The HRSN inbox:</w:t>
      </w:r>
    </w:p>
    <w:p w14:paraId="4696DB05" w14:textId="3E168F87" w:rsidR="710C7190" w:rsidRDefault="710C7190" w:rsidP="6199DD02">
      <w:pPr>
        <w:keepLines/>
        <w:widowControl w:val="0"/>
        <w:pBdr>
          <w:top w:val="nil"/>
          <w:left w:val="nil"/>
          <w:bottom w:val="nil"/>
          <w:right w:val="nil"/>
          <w:between w:val="nil"/>
        </w:pBdr>
        <w:tabs>
          <w:tab w:val="left" w:pos="1080"/>
        </w:tabs>
        <w:spacing w:line="276" w:lineRule="auto"/>
        <w:jc w:val="center"/>
        <w:rPr>
          <w:color w:val="1155CC"/>
          <w:u w:val="single"/>
        </w:rPr>
      </w:pPr>
      <w:hyperlink r:id="rId24">
        <w:r w:rsidRPr="6199DD02">
          <w:rPr>
            <w:rStyle w:val="Hyperlink"/>
          </w:rPr>
          <w:t>hcpf_hrsn@state.co.us</w:t>
        </w:r>
      </w:hyperlink>
    </w:p>
    <w:p w14:paraId="696DF75C" w14:textId="77777777" w:rsidR="008520C5" w:rsidRDefault="008520C5">
      <w:pPr>
        <w:keepLines/>
        <w:widowControl w:val="0"/>
        <w:pBdr>
          <w:top w:val="nil"/>
          <w:left w:val="nil"/>
          <w:bottom w:val="nil"/>
          <w:right w:val="nil"/>
          <w:between w:val="nil"/>
        </w:pBdr>
        <w:tabs>
          <w:tab w:val="left" w:pos="1080"/>
        </w:tabs>
        <w:spacing w:line="276" w:lineRule="auto"/>
        <w:jc w:val="center"/>
      </w:pPr>
    </w:p>
    <w:p w14:paraId="3AB772A4" w14:textId="77777777" w:rsidR="008520C5" w:rsidRDefault="6D3F8116">
      <w:pPr>
        <w:pStyle w:val="Heading1"/>
        <w:keepLines/>
        <w:widowControl w:val="0"/>
        <w:tabs>
          <w:tab w:val="left" w:pos="1080"/>
        </w:tabs>
        <w:spacing w:line="276" w:lineRule="auto"/>
        <w:jc w:val="center"/>
      </w:pPr>
      <w:bookmarkStart w:id="23" w:name="_gdsvxtr03jkr"/>
      <w:bookmarkEnd w:id="23"/>
      <w:r>
        <w:t>Other resources</w:t>
      </w:r>
    </w:p>
    <w:p w14:paraId="13BA0CC4" w14:textId="16533BC7" w:rsidR="008520C5" w:rsidRDefault="0CC0A46E" w:rsidP="6199DD02">
      <w:pPr>
        <w:keepLines/>
        <w:widowControl w:val="0"/>
        <w:tabs>
          <w:tab w:val="left" w:pos="1080"/>
        </w:tabs>
        <w:spacing w:line="276" w:lineRule="auto"/>
        <w:jc w:val="center"/>
      </w:pPr>
      <w:hyperlink r:id="rId25">
        <w:r w:rsidRPr="6CB2BC14">
          <w:rPr>
            <w:rStyle w:val="Hyperlink"/>
          </w:rPr>
          <w:t>https://hcpf.colorado.gov/HRSN</w:t>
        </w:r>
      </w:hyperlink>
      <w:r>
        <w:t xml:space="preserve"> </w:t>
      </w:r>
    </w:p>
    <w:p w14:paraId="095B8E30" w14:textId="5C097F44" w:rsidR="296A8FFE" w:rsidRDefault="296A8FFE" w:rsidP="53901243">
      <w:pPr>
        <w:keepLines/>
        <w:widowControl w:val="0"/>
        <w:tabs>
          <w:tab w:val="left" w:pos="1080"/>
        </w:tabs>
        <w:spacing w:line="276" w:lineRule="auto"/>
        <w:jc w:val="center"/>
      </w:pPr>
      <w:hyperlink r:id="rId26">
        <w:r w:rsidRPr="6CB2BC14">
          <w:rPr>
            <w:rStyle w:val="Hyperlink"/>
          </w:rPr>
          <w:t>https://hcpf.colorado.gov/1115sudwaiver</w:t>
        </w:r>
      </w:hyperlink>
      <w:r>
        <w:t xml:space="preserve"> </w:t>
      </w:r>
    </w:p>
    <w:p w14:paraId="0D9D3697" w14:textId="455D4CCE" w:rsidR="296A8FFE" w:rsidRDefault="296A8FFE" w:rsidP="53901243">
      <w:pPr>
        <w:keepLines/>
        <w:widowControl w:val="0"/>
        <w:tabs>
          <w:tab w:val="left" w:pos="1080"/>
        </w:tabs>
        <w:spacing w:line="276" w:lineRule="auto"/>
        <w:jc w:val="center"/>
      </w:pPr>
      <w:hyperlink r:id="rId27">
        <w:r w:rsidRPr="6CB2BC14">
          <w:rPr>
            <w:rStyle w:val="Hyperlink"/>
          </w:rPr>
          <w:t>Newsletter sign up</w:t>
        </w:r>
      </w:hyperlink>
    </w:p>
    <w:sectPr w:rsidR="296A8FFE">
      <w:headerReference w:type="default" r:id="rId28"/>
      <w:footerReference w:type="default" r:id="rId29"/>
      <w:headerReference w:type="first" r:id="rId30"/>
      <w:footerReference w:type="first" r:id="rId31"/>
      <w:pgSz w:w="12240" w:h="15840"/>
      <w:pgMar w:top="720" w:right="1080" w:bottom="1008" w:left="1080" w:header="432"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3BE06" w14:textId="77777777" w:rsidR="00236011" w:rsidRDefault="00236011">
      <w:r>
        <w:separator/>
      </w:r>
    </w:p>
  </w:endnote>
  <w:endnote w:type="continuationSeparator" w:id="0">
    <w:p w14:paraId="67D22437" w14:textId="77777777" w:rsidR="00236011" w:rsidRDefault="0023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833E898" w14:paraId="760C7B19" w14:textId="77777777" w:rsidTr="4833E898">
      <w:trPr>
        <w:trHeight w:val="300"/>
      </w:trPr>
      <w:tc>
        <w:tcPr>
          <w:tcW w:w="3360" w:type="dxa"/>
        </w:tcPr>
        <w:p w14:paraId="39004D40" w14:textId="34366CF7" w:rsidR="4833E898" w:rsidRDefault="4833E898" w:rsidP="4833E898">
          <w:pPr>
            <w:pStyle w:val="Header"/>
            <w:ind w:left="-115"/>
          </w:pPr>
        </w:p>
      </w:tc>
      <w:tc>
        <w:tcPr>
          <w:tcW w:w="3360" w:type="dxa"/>
        </w:tcPr>
        <w:p w14:paraId="76ACCDB1" w14:textId="2B9E428F" w:rsidR="4833E898" w:rsidRDefault="4833E898" w:rsidP="4833E898">
          <w:pPr>
            <w:pStyle w:val="Header"/>
            <w:jc w:val="center"/>
          </w:pPr>
        </w:p>
      </w:tc>
      <w:tc>
        <w:tcPr>
          <w:tcW w:w="3360" w:type="dxa"/>
        </w:tcPr>
        <w:p w14:paraId="6CE0CCDE" w14:textId="0A37E59E" w:rsidR="4833E898" w:rsidRDefault="4833E898" w:rsidP="4833E898">
          <w:pPr>
            <w:pStyle w:val="Header"/>
            <w:ind w:right="-115"/>
            <w:jc w:val="right"/>
          </w:pPr>
        </w:p>
      </w:tc>
    </w:tr>
  </w:tbl>
  <w:p w14:paraId="3180BF0B" w14:textId="79193FEC" w:rsidR="4833E898" w:rsidRDefault="4833E898" w:rsidP="4833E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BA34" w14:textId="77777777" w:rsidR="008520C5" w:rsidRDefault="008520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46DB0" w14:textId="77777777" w:rsidR="00236011" w:rsidRDefault="00236011">
      <w:r>
        <w:separator/>
      </w:r>
    </w:p>
  </w:footnote>
  <w:footnote w:type="continuationSeparator" w:id="0">
    <w:p w14:paraId="148EFA62" w14:textId="77777777" w:rsidR="00236011" w:rsidRDefault="00236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C081D" w14:textId="633C9267" w:rsidR="008520C5" w:rsidRDefault="69FD25E3" w:rsidP="69FD25E3">
    <w:pPr>
      <w:pBdr>
        <w:top w:val="nil"/>
        <w:left w:val="nil"/>
        <w:bottom w:val="single" w:sz="4" w:space="1" w:color="001970"/>
        <w:right w:val="nil"/>
        <w:between w:val="nil"/>
      </w:pBdr>
      <w:tabs>
        <w:tab w:val="right" w:pos="9360"/>
      </w:tabs>
      <w:spacing w:after="240"/>
      <w:rPr>
        <w:color w:val="000000"/>
        <w:sz w:val="20"/>
        <w:szCs w:val="20"/>
      </w:rPr>
    </w:pPr>
    <w:r w:rsidRPr="69FD25E3">
      <w:rPr>
        <w:sz w:val="20"/>
        <w:szCs w:val="20"/>
      </w:rPr>
      <w:t>Comprehensive Care for Colorado 1115 Waiver FAQs</w:t>
    </w:r>
    <w:r w:rsidR="00236011">
      <w:tab/>
    </w:r>
    <w:r w:rsidRPr="69FD25E3">
      <w:rPr>
        <w:color w:val="000000" w:themeColor="text1"/>
        <w:sz w:val="20"/>
        <w:szCs w:val="20"/>
      </w:rPr>
      <w:t xml:space="preserve">Page </w:t>
    </w:r>
    <w:r w:rsidR="00236011" w:rsidRPr="69FD25E3">
      <w:rPr>
        <w:noProof/>
        <w:color w:val="000000" w:themeColor="text1"/>
        <w:sz w:val="20"/>
        <w:szCs w:val="20"/>
      </w:rPr>
      <w:fldChar w:fldCharType="begin"/>
    </w:r>
    <w:r w:rsidR="00236011" w:rsidRPr="69FD25E3">
      <w:rPr>
        <w:color w:val="000000" w:themeColor="text1"/>
        <w:sz w:val="20"/>
        <w:szCs w:val="20"/>
      </w:rPr>
      <w:instrText>PAGE</w:instrText>
    </w:r>
    <w:r w:rsidR="00236011" w:rsidRPr="69FD25E3">
      <w:rPr>
        <w:color w:val="000000" w:themeColor="text1"/>
        <w:sz w:val="20"/>
        <w:szCs w:val="20"/>
      </w:rPr>
      <w:fldChar w:fldCharType="separate"/>
    </w:r>
    <w:r w:rsidRPr="69FD25E3">
      <w:rPr>
        <w:noProof/>
        <w:color w:val="000000" w:themeColor="text1"/>
        <w:sz w:val="20"/>
        <w:szCs w:val="20"/>
      </w:rPr>
      <w:t>2</w:t>
    </w:r>
    <w:r w:rsidR="00236011" w:rsidRPr="69FD25E3">
      <w:rPr>
        <w:noProof/>
        <w:color w:val="000000" w:themeColor="text1"/>
        <w:sz w:val="20"/>
        <w:szCs w:val="20"/>
      </w:rPr>
      <w:fldChar w:fldCharType="end"/>
    </w:r>
    <w:r w:rsidRPr="69FD25E3">
      <w:rPr>
        <w:color w:val="000000" w:themeColor="text1"/>
        <w:sz w:val="20"/>
        <w:szCs w:val="20"/>
      </w:rPr>
      <w:t xml:space="preserve"> of </w:t>
    </w:r>
    <w:r w:rsidR="00236011" w:rsidRPr="69FD25E3">
      <w:rPr>
        <w:noProof/>
        <w:color w:val="000000" w:themeColor="text1"/>
        <w:sz w:val="20"/>
        <w:szCs w:val="20"/>
      </w:rPr>
      <w:fldChar w:fldCharType="begin"/>
    </w:r>
    <w:r w:rsidR="00236011" w:rsidRPr="69FD25E3">
      <w:rPr>
        <w:color w:val="000000" w:themeColor="text1"/>
        <w:sz w:val="20"/>
        <w:szCs w:val="20"/>
      </w:rPr>
      <w:instrText>NUMPAGES</w:instrText>
    </w:r>
    <w:r w:rsidR="00236011" w:rsidRPr="69FD25E3">
      <w:rPr>
        <w:color w:val="000000" w:themeColor="text1"/>
        <w:sz w:val="20"/>
        <w:szCs w:val="20"/>
      </w:rPr>
      <w:fldChar w:fldCharType="separate"/>
    </w:r>
    <w:r w:rsidRPr="69FD25E3">
      <w:rPr>
        <w:noProof/>
        <w:color w:val="000000" w:themeColor="text1"/>
        <w:sz w:val="20"/>
        <w:szCs w:val="20"/>
      </w:rPr>
      <w:t>3</w:t>
    </w:r>
    <w:r w:rsidR="00236011" w:rsidRPr="69FD25E3">
      <w:rPr>
        <w:noProof/>
        <w:color w:val="000000" w:themeColor="text1"/>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833E898" w14:paraId="22AB10F4" w14:textId="77777777" w:rsidTr="4833E898">
      <w:trPr>
        <w:trHeight w:val="300"/>
      </w:trPr>
      <w:tc>
        <w:tcPr>
          <w:tcW w:w="3360" w:type="dxa"/>
        </w:tcPr>
        <w:p w14:paraId="13AC3422" w14:textId="13C8E846" w:rsidR="4833E898" w:rsidRDefault="4833E898" w:rsidP="4833E898">
          <w:pPr>
            <w:pStyle w:val="Header"/>
            <w:ind w:left="-115"/>
          </w:pPr>
        </w:p>
      </w:tc>
      <w:tc>
        <w:tcPr>
          <w:tcW w:w="3360" w:type="dxa"/>
        </w:tcPr>
        <w:p w14:paraId="6F2AE9AD" w14:textId="38CFE8FB" w:rsidR="4833E898" w:rsidRDefault="4833E898" w:rsidP="4833E898">
          <w:pPr>
            <w:pStyle w:val="Header"/>
            <w:jc w:val="center"/>
          </w:pPr>
        </w:p>
      </w:tc>
      <w:tc>
        <w:tcPr>
          <w:tcW w:w="3360" w:type="dxa"/>
        </w:tcPr>
        <w:p w14:paraId="51904ABC" w14:textId="07C099C3" w:rsidR="4833E898" w:rsidRDefault="4833E898" w:rsidP="4833E898">
          <w:pPr>
            <w:pStyle w:val="Header"/>
            <w:ind w:right="-115"/>
            <w:jc w:val="right"/>
          </w:pPr>
        </w:p>
      </w:tc>
    </w:tr>
  </w:tbl>
  <w:p w14:paraId="250EB6EE" w14:textId="62404A26" w:rsidR="4833E898" w:rsidRDefault="4833E898" w:rsidP="4833E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80B3"/>
    <w:multiLevelType w:val="multilevel"/>
    <w:tmpl w:val="0A54B64A"/>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1F0589E"/>
    <w:multiLevelType w:val="multilevel"/>
    <w:tmpl w:val="CDB42B94"/>
    <w:lvl w:ilvl="0">
      <w:start w:val="1"/>
      <w:numFmt w:val="bullet"/>
      <w:lvlText w:val="●"/>
      <w:lvlJc w:val="left"/>
      <w:pPr>
        <w:ind w:left="1440" w:hanging="360"/>
      </w:pPr>
      <w:rPr>
        <w:color w:val="auto"/>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6E5A489"/>
    <w:multiLevelType w:val="multilevel"/>
    <w:tmpl w:val="C78263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C722B6"/>
    <w:multiLevelType w:val="multilevel"/>
    <w:tmpl w:val="7F507F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97C1FA"/>
    <w:multiLevelType w:val="multilevel"/>
    <w:tmpl w:val="856A9734"/>
    <w:lvl w:ilvl="0">
      <w:start w:val="1"/>
      <w:numFmt w:val="bullet"/>
      <w:lvlText w:val="●"/>
      <w:lvlJc w:val="left"/>
      <w:pPr>
        <w:ind w:left="144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27F05628"/>
    <w:multiLevelType w:val="multilevel"/>
    <w:tmpl w:val="1A1E47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C43F9D0"/>
    <w:multiLevelType w:val="multilevel"/>
    <w:tmpl w:val="883E2368"/>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02A7440"/>
    <w:multiLevelType w:val="multilevel"/>
    <w:tmpl w:val="13F280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BCF38F1"/>
    <w:multiLevelType w:val="multilevel"/>
    <w:tmpl w:val="7C449A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C2D3B4E"/>
    <w:multiLevelType w:val="hybridMultilevel"/>
    <w:tmpl w:val="EDB00912"/>
    <w:lvl w:ilvl="0" w:tplc="75C0B618">
      <w:start w:val="1"/>
      <w:numFmt w:val="bullet"/>
      <w:lvlText w:val=""/>
      <w:lvlJc w:val="left"/>
      <w:pPr>
        <w:ind w:left="1080" w:hanging="360"/>
      </w:pPr>
      <w:rPr>
        <w:rFonts w:ascii="Symbol" w:hAnsi="Symbol" w:hint="default"/>
      </w:rPr>
    </w:lvl>
    <w:lvl w:ilvl="1" w:tplc="57548BFE">
      <w:start w:val="1"/>
      <w:numFmt w:val="bullet"/>
      <w:lvlText w:val="o"/>
      <w:lvlJc w:val="left"/>
      <w:pPr>
        <w:ind w:left="1800" w:hanging="360"/>
      </w:pPr>
      <w:rPr>
        <w:rFonts w:ascii="Courier New" w:hAnsi="Courier New" w:hint="default"/>
      </w:rPr>
    </w:lvl>
    <w:lvl w:ilvl="2" w:tplc="15F4AFEC">
      <w:start w:val="1"/>
      <w:numFmt w:val="bullet"/>
      <w:lvlText w:val=""/>
      <w:lvlJc w:val="left"/>
      <w:pPr>
        <w:ind w:left="2520" w:hanging="360"/>
      </w:pPr>
      <w:rPr>
        <w:rFonts w:ascii="Wingdings" w:hAnsi="Wingdings" w:hint="default"/>
      </w:rPr>
    </w:lvl>
    <w:lvl w:ilvl="3" w:tplc="9F88D190">
      <w:start w:val="1"/>
      <w:numFmt w:val="bullet"/>
      <w:lvlText w:val=""/>
      <w:lvlJc w:val="left"/>
      <w:pPr>
        <w:ind w:left="3240" w:hanging="360"/>
      </w:pPr>
      <w:rPr>
        <w:rFonts w:ascii="Symbol" w:hAnsi="Symbol" w:hint="default"/>
      </w:rPr>
    </w:lvl>
    <w:lvl w:ilvl="4" w:tplc="19D69C9A">
      <w:start w:val="1"/>
      <w:numFmt w:val="bullet"/>
      <w:lvlText w:val="o"/>
      <w:lvlJc w:val="left"/>
      <w:pPr>
        <w:ind w:left="3960" w:hanging="360"/>
      </w:pPr>
      <w:rPr>
        <w:rFonts w:ascii="Courier New" w:hAnsi="Courier New" w:hint="default"/>
      </w:rPr>
    </w:lvl>
    <w:lvl w:ilvl="5" w:tplc="49A2290E">
      <w:start w:val="1"/>
      <w:numFmt w:val="bullet"/>
      <w:lvlText w:val=""/>
      <w:lvlJc w:val="left"/>
      <w:pPr>
        <w:ind w:left="4680" w:hanging="360"/>
      </w:pPr>
      <w:rPr>
        <w:rFonts w:ascii="Wingdings" w:hAnsi="Wingdings" w:hint="default"/>
      </w:rPr>
    </w:lvl>
    <w:lvl w:ilvl="6" w:tplc="857413AE">
      <w:start w:val="1"/>
      <w:numFmt w:val="bullet"/>
      <w:lvlText w:val=""/>
      <w:lvlJc w:val="left"/>
      <w:pPr>
        <w:ind w:left="5400" w:hanging="360"/>
      </w:pPr>
      <w:rPr>
        <w:rFonts w:ascii="Symbol" w:hAnsi="Symbol" w:hint="default"/>
      </w:rPr>
    </w:lvl>
    <w:lvl w:ilvl="7" w:tplc="4B8A4B08">
      <w:start w:val="1"/>
      <w:numFmt w:val="bullet"/>
      <w:lvlText w:val="o"/>
      <w:lvlJc w:val="left"/>
      <w:pPr>
        <w:ind w:left="6120" w:hanging="360"/>
      </w:pPr>
      <w:rPr>
        <w:rFonts w:ascii="Courier New" w:hAnsi="Courier New" w:hint="default"/>
      </w:rPr>
    </w:lvl>
    <w:lvl w:ilvl="8" w:tplc="EB0A9BBA">
      <w:start w:val="1"/>
      <w:numFmt w:val="bullet"/>
      <w:lvlText w:val=""/>
      <w:lvlJc w:val="left"/>
      <w:pPr>
        <w:ind w:left="6840" w:hanging="360"/>
      </w:pPr>
      <w:rPr>
        <w:rFonts w:ascii="Wingdings" w:hAnsi="Wingdings" w:hint="default"/>
      </w:rPr>
    </w:lvl>
  </w:abstractNum>
  <w:abstractNum w:abstractNumId="10" w15:restartNumberingAfterBreak="0">
    <w:nsid w:val="423A1693"/>
    <w:multiLevelType w:val="multilevel"/>
    <w:tmpl w:val="5F6C3684"/>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87A1C96"/>
    <w:multiLevelType w:val="multilevel"/>
    <w:tmpl w:val="43987698"/>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49770D40"/>
    <w:multiLevelType w:val="hybridMultilevel"/>
    <w:tmpl w:val="1A0242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7BC966A"/>
    <w:multiLevelType w:val="multilevel"/>
    <w:tmpl w:val="8E52498C"/>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5C7F7512"/>
    <w:multiLevelType w:val="multilevel"/>
    <w:tmpl w:val="F99EB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EE6261"/>
    <w:multiLevelType w:val="multilevel"/>
    <w:tmpl w:val="E702F3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1801526"/>
    <w:multiLevelType w:val="multilevel"/>
    <w:tmpl w:val="8DAA5C4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7" w15:restartNumberingAfterBreak="0">
    <w:nsid w:val="679A87D0"/>
    <w:multiLevelType w:val="multilevel"/>
    <w:tmpl w:val="50A2ED80"/>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D871C44"/>
    <w:multiLevelType w:val="multilevel"/>
    <w:tmpl w:val="C3647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9EA9197"/>
    <w:multiLevelType w:val="multilevel"/>
    <w:tmpl w:val="B2306EB8"/>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7DA9E7C2"/>
    <w:multiLevelType w:val="multilevel"/>
    <w:tmpl w:val="3F2836A2"/>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7EA76C1F"/>
    <w:multiLevelType w:val="multilevel"/>
    <w:tmpl w:val="17687030"/>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7F3A31BF"/>
    <w:multiLevelType w:val="multilevel"/>
    <w:tmpl w:val="B74A1E18"/>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38673028">
    <w:abstractNumId w:val="15"/>
  </w:num>
  <w:num w:numId="2" w16cid:durableId="361593187">
    <w:abstractNumId w:val="3"/>
  </w:num>
  <w:num w:numId="3" w16cid:durableId="1098525676">
    <w:abstractNumId w:val="0"/>
  </w:num>
  <w:num w:numId="4" w16cid:durableId="102266602">
    <w:abstractNumId w:val="6"/>
  </w:num>
  <w:num w:numId="5" w16cid:durableId="1390760543">
    <w:abstractNumId w:val="22"/>
  </w:num>
  <w:num w:numId="6" w16cid:durableId="1136294925">
    <w:abstractNumId w:val="17"/>
  </w:num>
  <w:num w:numId="7" w16cid:durableId="1363826957">
    <w:abstractNumId w:val="10"/>
  </w:num>
  <w:num w:numId="8" w16cid:durableId="1743286900">
    <w:abstractNumId w:val="16"/>
  </w:num>
  <w:num w:numId="9" w16cid:durableId="1857114054">
    <w:abstractNumId w:val="18"/>
  </w:num>
  <w:num w:numId="10" w16cid:durableId="560597069">
    <w:abstractNumId w:val="11"/>
  </w:num>
  <w:num w:numId="11" w16cid:durableId="1460883197">
    <w:abstractNumId w:val="21"/>
  </w:num>
  <w:num w:numId="12" w16cid:durableId="785000416">
    <w:abstractNumId w:val="14"/>
  </w:num>
  <w:num w:numId="13" w16cid:durableId="189799335">
    <w:abstractNumId w:val="4"/>
  </w:num>
  <w:num w:numId="14" w16cid:durableId="424956092">
    <w:abstractNumId w:val="2"/>
  </w:num>
  <w:num w:numId="15" w16cid:durableId="1623031084">
    <w:abstractNumId w:val="19"/>
  </w:num>
  <w:num w:numId="16" w16cid:durableId="848716193">
    <w:abstractNumId w:val="20"/>
  </w:num>
  <w:num w:numId="17" w16cid:durableId="1982542570">
    <w:abstractNumId w:val="9"/>
  </w:num>
  <w:num w:numId="18" w16cid:durableId="29385435">
    <w:abstractNumId w:val="13"/>
  </w:num>
  <w:num w:numId="19" w16cid:durableId="1188984907">
    <w:abstractNumId w:val="5"/>
  </w:num>
  <w:num w:numId="20" w16cid:durableId="1812594916">
    <w:abstractNumId w:val="7"/>
  </w:num>
  <w:num w:numId="21" w16cid:durableId="2039817589">
    <w:abstractNumId w:val="1"/>
  </w:num>
  <w:num w:numId="22" w16cid:durableId="637760658">
    <w:abstractNumId w:val="8"/>
  </w:num>
  <w:num w:numId="23" w16cid:durableId="17671172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C5"/>
    <w:rsid w:val="00060753"/>
    <w:rsid w:val="00236011"/>
    <w:rsid w:val="003A3D6F"/>
    <w:rsid w:val="0040E928"/>
    <w:rsid w:val="0055941D"/>
    <w:rsid w:val="0063E291"/>
    <w:rsid w:val="006531C6"/>
    <w:rsid w:val="006753F3"/>
    <w:rsid w:val="007736BD"/>
    <w:rsid w:val="008520C5"/>
    <w:rsid w:val="00B79B4F"/>
    <w:rsid w:val="00B9319C"/>
    <w:rsid w:val="00BA7315"/>
    <w:rsid w:val="00D18F79"/>
    <w:rsid w:val="01772E62"/>
    <w:rsid w:val="0206B0FA"/>
    <w:rsid w:val="02D184E3"/>
    <w:rsid w:val="02E4BEE9"/>
    <w:rsid w:val="039519A8"/>
    <w:rsid w:val="04B70DB0"/>
    <w:rsid w:val="04F1402F"/>
    <w:rsid w:val="05062BE1"/>
    <w:rsid w:val="0514A733"/>
    <w:rsid w:val="054EC0E1"/>
    <w:rsid w:val="061C3E8A"/>
    <w:rsid w:val="069701A7"/>
    <w:rsid w:val="06CBB752"/>
    <w:rsid w:val="06E1CC0D"/>
    <w:rsid w:val="06F31B72"/>
    <w:rsid w:val="0706E6AE"/>
    <w:rsid w:val="07244750"/>
    <w:rsid w:val="0743AE9D"/>
    <w:rsid w:val="07446462"/>
    <w:rsid w:val="074C1A99"/>
    <w:rsid w:val="079D94E2"/>
    <w:rsid w:val="08150C0F"/>
    <w:rsid w:val="08A74656"/>
    <w:rsid w:val="0900A05D"/>
    <w:rsid w:val="0906BC7C"/>
    <w:rsid w:val="0ABE62F4"/>
    <w:rsid w:val="0B208730"/>
    <w:rsid w:val="0B580010"/>
    <w:rsid w:val="0B70F6DE"/>
    <w:rsid w:val="0B956DE3"/>
    <w:rsid w:val="0B9C338A"/>
    <w:rsid w:val="0C70C541"/>
    <w:rsid w:val="0C8C245C"/>
    <w:rsid w:val="0CC0A46E"/>
    <w:rsid w:val="0D1C19DA"/>
    <w:rsid w:val="0D34AAFE"/>
    <w:rsid w:val="0D6F038F"/>
    <w:rsid w:val="0DDD8764"/>
    <w:rsid w:val="0E2F21FF"/>
    <w:rsid w:val="0E323DF6"/>
    <w:rsid w:val="0E55D7A9"/>
    <w:rsid w:val="0E62093A"/>
    <w:rsid w:val="0F99242F"/>
    <w:rsid w:val="0F9DCDAE"/>
    <w:rsid w:val="103ADBDB"/>
    <w:rsid w:val="108CB100"/>
    <w:rsid w:val="10FAE35D"/>
    <w:rsid w:val="111C6109"/>
    <w:rsid w:val="113B21F9"/>
    <w:rsid w:val="11EA990C"/>
    <w:rsid w:val="12500BD7"/>
    <w:rsid w:val="12BBDB73"/>
    <w:rsid w:val="12D825B5"/>
    <w:rsid w:val="131C02C5"/>
    <w:rsid w:val="133D3336"/>
    <w:rsid w:val="1385E477"/>
    <w:rsid w:val="13F1017A"/>
    <w:rsid w:val="1467D07C"/>
    <w:rsid w:val="146F35B0"/>
    <w:rsid w:val="160549EB"/>
    <w:rsid w:val="1630E1FE"/>
    <w:rsid w:val="1633BCB9"/>
    <w:rsid w:val="165468E5"/>
    <w:rsid w:val="1676D6C7"/>
    <w:rsid w:val="16A9A451"/>
    <w:rsid w:val="1769F85A"/>
    <w:rsid w:val="185CBDB5"/>
    <w:rsid w:val="18961869"/>
    <w:rsid w:val="18C851DB"/>
    <w:rsid w:val="19BE744E"/>
    <w:rsid w:val="1AB040A2"/>
    <w:rsid w:val="1B8B129C"/>
    <w:rsid w:val="1C0C0BF4"/>
    <w:rsid w:val="1CB74500"/>
    <w:rsid w:val="1DF176AF"/>
    <w:rsid w:val="1DF4EA8B"/>
    <w:rsid w:val="1E64E552"/>
    <w:rsid w:val="1E91DFB0"/>
    <w:rsid w:val="1E9F4B0C"/>
    <w:rsid w:val="1EDA0799"/>
    <w:rsid w:val="2078890D"/>
    <w:rsid w:val="214C2A4B"/>
    <w:rsid w:val="21779D29"/>
    <w:rsid w:val="219EF4C1"/>
    <w:rsid w:val="21C2BF29"/>
    <w:rsid w:val="21CD8934"/>
    <w:rsid w:val="22963641"/>
    <w:rsid w:val="22AAF520"/>
    <w:rsid w:val="23B4B5E5"/>
    <w:rsid w:val="23D32C7B"/>
    <w:rsid w:val="246F34CE"/>
    <w:rsid w:val="249A03ED"/>
    <w:rsid w:val="24A2FCE5"/>
    <w:rsid w:val="24F7EB06"/>
    <w:rsid w:val="251C4824"/>
    <w:rsid w:val="25299065"/>
    <w:rsid w:val="259FBD4B"/>
    <w:rsid w:val="26F8A8F0"/>
    <w:rsid w:val="2727B026"/>
    <w:rsid w:val="272D36C9"/>
    <w:rsid w:val="278B0392"/>
    <w:rsid w:val="278F628A"/>
    <w:rsid w:val="2795E2D1"/>
    <w:rsid w:val="27F9A266"/>
    <w:rsid w:val="2870510A"/>
    <w:rsid w:val="2888572F"/>
    <w:rsid w:val="28B5701A"/>
    <w:rsid w:val="296A8FFE"/>
    <w:rsid w:val="2A3AD017"/>
    <w:rsid w:val="2B6A02A8"/>
    <w:rsid w:val="2B9B2BFA"/>
    <w:rsid w:val="2BEB502E"/>
    <w:rsid w:val="2C248470"/>
    <w:rsid w:val="2C8E4D48"/>
    <w:rsid w:val="2CFA7F09"/>
    <w:rsid w:val="2D93C6F2"/>
    <w:rsid w:val="2F40549E"/>
    <w:rsid w:val="2F44FEEA"/>
    <w:rsid w:val="2FB066AB"/>
    <w:rsid w:val="30040A45"/>
    <w:rsid w:val="3009B369"/>
    <w:rsid w:val="306150C7"/>
    <w:rsid w:val="30A6A092"/>
    <w:rsid w:val="30C960D5"/>
    <w:rsid w:val="311AC1A5"/>
    <w:rsid w:val="319BED7D"/>
    <w:rsid w:val="31CC9D78"/>
    <w:rsid w:val="32661D03"/>
    <w:rsid w:val="3289045D"/>
    <w:rsid w:val="32D8B4AF"/>
    <w:rsid w:val="330F71A6"/>
    <w:rsid w:val="33220FAE"/>
    <w:rsid w:val="343B0DB4"/>
    <w:rsid w:val="353F664A"/>
    <w:rsid w:val="3585B85C"/>
    <w:rsid w:val="36179822"/>
    <w:rsid w:val="366AE171"/>
    <w:rsid w:val="36803AF9"/>
    <w:rsid w:val="368EE8D1"/>
    <w:rsid w:val="3691D942"/>
    <w:rsid w:val="3692AC2C"/>
    <w:rsid w:val="36B2E04C"/>
    <w:rsid w:val="36F7C3D2"/>
    <w:rsid w:val="370598A5"/>
    <w:rsid w:val="38EDAED8"/>
    <w:rsid w:val="39C9F545"/>
    <w:rsid w:val="3A074AAE"/>
    <w:rsid w:val="3A26D69F"/>
    <w:rsid w:val="3A974B50"/>
    <w:rsid w:val="3AAC49AB"/>
    <w:rsid w:val="3B61FE7A"/>
    <w:rsid w:val="3B82CDB1"/>
    <w:rsid w:val="3B8E4528"/>
    <w:rsid w:val="3C17798F"/>
    <w:rsid w:val="3CBC218F"/>
    <w:rsid w:val="3CCF17B4"/>
    <w:rsid w:val="3CF36F72"/>
    <w:rsid w:val="3D2D0727"/>
    <w:rsid w:val="3D5EA1DB"/>
    <w:rsid w:val="3D5F7B0B"/>
    <w:rsid w:val="3D62DCEE"/>
    <w:rsid w:val="3DB65904"/>
    <w:rsid w:val="3E750FAC"/>
    <w:rsid w:val="3E878551"/>
    <w:rsid w:val="3EE5D577"/>
    <w:rsid w:val="405D331E"/>
    <w:rsid w:val="41D5631D"/>
    <w:rsid w:val="4296B3B6"/>
    <w:rsid w:val="42C98EE1"/>
    <w:rsid w:val="43026105"/>
    <w:rsid w:val="433F3806"/>
    <w:rsid w:val="43672338"/>
    <w:rsid w:val="4423041D"/>
    <w:rsid w:val="44D3552C"/>
    <w:rsid w:val="44E2CCDB"/>
    <w:rsid w:val="45251116"/>
    <w:rsid w:val="4532066B"/>
    <w:rsid w:val="453DDEB1"/>
    <w:rsid w:val="4633674C"/>
    <w:rsid w:val="47122145"/>
    <w:rsid w:val="4729AE8F"/>
    <w:rsid w:val="4746B5B0"/>
    <w:rsid w:val="474FE47A"/>
    <w:rsid w:val="4833E898"/>
    <w:rsid w:val="493F00B0"/>
    <w:rsid w:val="49BEB736"/>
    <w:rsid w:val="4A65FD11"/>
    <w:rsid w:val="4A82ED18"/>
    <w:rsid w:val="4AB9590A"/>
    <w:rsid w:val="4B9E9220"/>
    <w:rsid w:val="4BB5C178"/>
    <w:rsid w:val="4C18913A"/>
    <w:rsid w:val="4C82B3B1"/>
    <w:rsid w:val="4CA2B541"/>
    <w:rsid w:val="4CDF4CB1"/>
    <w:rsid w:val="4CF04A38"/>
    <w:rsid w:val="4D9DF8CE"/>
    <w:rsid w:val="4DF86177"/>
    <w:rsid w:val="4E2DB58C"/>
    <w:rsid w:val="4E67D472"/>
    <w:rsid w:val="4EC0CBD0"/>
    <w:rsid w:val="4F570456"/>
    <w:rsid w:val="4FF1939F"/>
    <w:rsid w:val="5037DECF"/>
    <w:rsid w:val="5041E160"/>
    <w:rsid w:val="50ABBDC4"/>
    <w:rsid w:val="50D48F67"/>
    <w:rsid w:val="529A0E9D"/>
    <w:rsid w:val="52B37767"/>
    <w:rsid w:val="52F9F113"/>
    <w:rsid w:val="530756FB"/>
    <w:rsid w:val="53153F62"/>
    <w:rsid w:val="536276A8"/>
    <w:rsid w:val="53901243"/>
    <w:rsid w:val="54C7399E"/>
    <w:rsid w:val="55629CEF"/>
    <w:rsid w:val="557B735D"/>
    <w:rsid w:val="56163156"/>
    <w:rsid w:val="56253B92"/>
    <w:rsid w:val="566D1166"/>
    <w:rsid w:val="56A27461"/>
    <w:rsid w:val="56F4EDB2"/>
    <w:rsid w:val="5710A50C"/>
    <w:rsid w:val="5728565C"/>
    <w:rsid w:val="57335D76"/>
    <w:rsid w:val="5761899C"/>
    <w:rsid w:val="5790B17E"/>
    <w:rsid w:val="57A37252"/>
    <w:rsid w:val="5806E50D"/>
    <w:rsid w:val="580D43DB"/>
    <w:rsid w:val="5838F835"/>
    <w:rsid w:val="594056E4"/>
    <w:rsid w:val="59E1D1CF"/>
    <w:rsid w:val="5A15FB01"/>
    <w:rsid w:val="5A1E1445"/>
    <w:rsid w:val="5A522A52"/>
    <w:rsid w:val="5A958CC1"/>
    <w:rsid w:val="5AC1CCAF"/>
    <w:rsid w:val="5AF2DCC1"/>
    <w:rsid w:val="5AFB72E9"/>
    <w:rsid w:val="5B9BC109"/>
    <w:rsid w:val="5BBC88FE"/>
    <w:rsid w:val="5BC623D7"/>
    <w:rsid w:val="5C13A9B0"/>
    <w:rsid w:val="5C25AA2C"/>
    <w:rsid w:val="5C42C9D6"/>
    <w:rsid w:val="5C6AFC48"/>
    <w:rsid w:val="5D489F0B"/>
    <w:rsid w:val="5D4C841C"/>
    <w:rsid w:val="5D6BD8F5"/>
    <w:rsid w:val="5D70021A"/>
    <w:rsid w:val="5DA5CB33"/>
    <w:rsid w:val="5E629642"/>
    <w:rsid w:val="5EC11A02"/>
    <w:rsid w:val="601D06E2"/>
    <w:rsid w:val="608CD36A"/>
    <w:rsid w:val="60BAA7AE"/>
    <w:rsid w:val="60C0CDE4"/>
    <w:rsid w:val="60CC836A"/>
    <w:rsid w:val="60CC8719"/>
    <w:rsid w:val="60D8109E"/>
    <w:rsid w:val="61581C15"/>
    <w:rsid w:val="6199DD02"/>
    <w:rsid w:val="619B43BB"/>
    <w:rsid w:val="61C318DF"/>
    <w:rsid w:val="62042844"/>
    <w:rsid w:val="62044B73"/>
    <w:rsid w:val="62463CFA"/>
    <w:rsid w:val="624D13BB"/>
    <w:rsid w:val="63647423"/>
    <w:rsid w:val="636FB842"/>
    <w:rsid w:val="63CE6EAD"/>
    <w:rsid w:val="643E4E75"/>
    <w:rsid w:val="6478CE50"/>
    <w:rsid w:val="64CDF2AF"/>
    <w:rsid w:val="65B72595"/>
    <w:rsid w:val="6608E889"/>
    <w:rsid w:val="6626E9C1"/>
    <w:rsid w:val="6866DBCB"/>
    <w:rsid w:val="68C6C6B5"/>
    <w:rsid w:val="69FD25E3"/>
    <w:rsid w:val="6A369551"/>
    <w:rsid w:val="6ADF3584"/>
    <w:rsid w:val="6BB4FD36"/>
    <w:rsid w:val="6CB2BC14"/>
    <w:rsid w:val="6D3F8116"/>
    <w:rsid w:val="6D69B134"/>
    <w:rsid w:val="6D9BD014"/>
    <w:rsid w:val="6D9BD299"/>
    <w:rsid w:val="6DD4658E"/>
    <w:rsid w:val="6EDEA7FC"/>
    <w:rsid w:val="6EF618B2"/>
    <w:rsid w:val="6F6BE4DD"/>
    <w:rsid w:val="6FDEECBA"/>
    <w:rsid w:val="7014FDCE"/>
    <w:rsid w:val="710C7190"/>
    <w:rsid w:val="711412CC"/>
    <w:rsid w:val="711E5079"/>
    <w:rsid w:val="7259ED4F"/>
    <w:rsid w:val="72E537A4"/>
    <w:rsid w:val="72E7D77C"/>
    <w:rsid w:val="732E8B25"/>
    <w:rsid w:val="742458BA"/>
    <w:rsid w:val="74F558D0"/>
    <w:rsid w:val="75D7CE9A"/>
    <w:rsid w:val="75DB1EC0"/>
    <w:rsid w:val="76128816"/>
    <w:rsid w:val="766B316F"/>
    <w:rsid w:val="76A7C6B8"/>
    <w:rsid w:val="76D5B969"/>
    <w:rsid w:val="771E8B63"/>
    <w:rsid w:val="775C5A80"/>
    <w:rsid w:val="782861F5"/>
    <w:rsid w:val="78292082"/>
    <w:rsid w:val="786DD73F"/>
    <w:rsid w:val="791DD5FB"/>
    <w:rsid w:val="79674043"/>
    <w:rsid w:val="79C1AD5D"/>
    <w:rsid w:val="7A1BFA0C"/>
    <w:rsid w:val="7A74475D"/>
    <w:rsid w:val="7A87DEB1"/>
    <w:rsid w:val="7AA5AA95"/>
    <w:rsid w:val="7BACC31D"/>
    <w:rsid w:val="7C093419"/>
    <w:rsid w:val="7C4FCD3A"/>
    <w:rsid w:val="7CA158A0"/>
    <w:rsid w:val="7D89F5E4"/>
    <w:rsid w:val="7D98C0B6"/>
    <w:rsid w:val="7DC2D434"/>
    <w:rsid w:val="7DFDE1DC"/>
    <w:rsid w:val="7E2B204A"/>
    <w:rsid w:val="7E457522"/>
    <w:rsid w:val="7E45F9B7"/>
    <w:rsid w:val="7E68D4AC"/>
    <w:rsid w:val="7F2CBC8C"/>
    <w:rsid w:val="7FA3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261A"/>
  <w15:docId w15:val="{22B814A4-D85C-4ED5-974D-C9D9F704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tabs>
        <w:tab w:val="left" w:pos="2115"/>
      </w:tabs>
      <w:spacing w:before="240" w:after="120"/>
      <w:outlineLvl w:val="0"/>
    </w:pPr>
    <w:rPr>
      <w:b/>
      <w:color w:val="001970"/>
      <w:sz w:val="32"/>
      <w:szCs w:val="32"/>
    </w:rPr>
  </w:style>
  <w:style w:type="paragraph" w:styleId="Heading2">
    <w:name w:val="heading 2"/>
    <w:basedOn w:val="Normal"/>
    <w:next w:val="Normal"/>
    <w:uiPriority w:val="9"/>
    <w:unhideWhenUsed/>
    <w:qFormat/>
    <w:pPr>
      <w:spacing w:before="240" w:after="120"/>
      <w:ind w:left="288"/>
      <w:outlineLvl w:val="1"/>
    </w:pPr>
    <w:rPr>
      <w:b/>
      <w:sz w:val="28"/>
      <w:szCs w:val="28"/>
    </w:rPr>
  </w:style>
  <w:style w:type="paragraph" w:styleId="Heading3">
    <w:name w:val="heading 3"/>
    <w:basedOn w:val="Normal"/>
    <w:next w:val="Normal"/>
    <w:uiPriority w:val="9"/>
    <w:semiHidden/>
    <w:unhideWhenUsed/>
    <w:qFormat/>
    <w:pPr>
      <w:spacing w:before="240" w:after="120"/>
      <w:ind w:left="576"/>
      <w:outlineLvl w:val="2"/>
    </w:pPr>
    <w:rPr>
      <w:b/>
      <w:color w:val="000000"/>
    </w:rPr>
  </w:style>
  <w:style w:type="paragraph" w:styleId="Heading4">
    <w:name w:val="heading 4"/>
    <w:basedOn w:val="Normal"/>
    <w:next w:val="Normal"/>
    <w:uiPriority w:val="9"/>
    <w:semiHidden/>
    <w:unhideWhenUsed/>
    <w:qFormat/>
    <w:pPr>
      <w:spacing w:before="240" w:after="120"/>
      <w:ind w:left="288"/>
      <w:outlineLvl w:val="3"/>
    </w:pPr>
    <w:rPr>
      <w:i/>
      <w:sz w:val="28"/>
      <w:szCs w:val="28"/>
    </w:rPr>
  </w:style>
  <w:style w:type="paragraph" w:styleId="Heading5">
    <w:name w:val="heading 5"/>
    <w:basedOn w:val="Normal"/>
    <w:next w:val="Normal"/>
    <w:uiPriority w:val="9"/>
    <w:semiHidden/>
    <w:unhideWhenUsed/>
    <w:qFormat/>
    <w:pPr>
      <w:spacing w:before="240" w:after="120"/>
      <w:ind w:left="576"/>
      <w:outlineLvl w:val="4"/>
    </w:pPr>
    <w:rPr>
      <w:b/>
      <w:color w:val="00000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single" w:sz="8" w:space="4" w:color="001970"/>
        <w:right w:val="nil"/>
        <w:between w:val="nil"/>
      </w:pBdr>
      <w:tabs>
        <w:tab w:val="center" w:pos="5040"/>
      </w:tabs>
      <w:spacing w:before="600"/>
    </w:pPr>
    <w:rPr>
      <w:b/>
      <w:color w:val="001970"/>
      <w:sz w:val="52"/>
      <w:szCs w:val="52"/>
    </w:rPr>
  </w:style>
  <w:style w:type="paragraph" w:styleId="Subtitle">
    <w:name w:val="Subtitle"/>
    <w:basedOn w:val="Normal"/>
    <w:next w:val="Normal"/>
    <w:uiPriority w:val="11"/>
    <w:qFormat/>
    <w:pPr>
      <w:pBdr>
        <w:top w:val="nil"/>
        <w:left w:val="nil"/>
        <w:bottom w:val="nil"/>
        <w:right w:val="nil"/>
        <w:between w:val="nil"/>
      </w:pBdr>
      <w:spacing w:after="240"/>
    </w:pPr>
    <w:rPr>
      <w:i/>
      <w:color w:val="40404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6199DD02"/>
    <w:rPr>
      <w:color w:val="0000FF"/>
      <w:u w:val="single"/>
    </w:rPr>
  </w:style>
  <w:style w:type="paragraph" w:styleId="ListParagraph">
    <w:name w:val="List Paragraph"/>
    <w:basedOn w:val="Normal"/>
    <w:uiPriority w:val="34"/>
    <w:qFormat/>
    <w:rsid w:val="4BB5C178"/>
    <w:pPr>
      <w:ind w:left="720"/>
      <w:contextualSpacing/>
    </w:pPr>
  </w:style>
  <w:style w:type="paragraph" w:styleId="Header">
    <w:name w:val="header"/>
    <w:basedOn w:val="Normal"/>
    <w:uiPriority w:val="99"/>
    <w:unhideWhenUsed/>
    <w:rsid w:val="4833E898"/>
    <w:pPr>
      <w:tabs>
        <w:tab w:val="center" w:pos="4680"/>
        <w:tab w:val="right" w:pos="9360"/>
      </w:tabs>
    </w:pPr>
  </w:style>
  <w:style w:type="paragraph" w:styleId="Footer">
    <w:name w:val="footer"/>
    <w:basedOn w:val="Normal"/>
    <w:uiPriority w:val="99"/>
    <w:unhideWhenUsed/>
    <w:rsid w:val="4833E898"/>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B9319C"/>
    <w:rPr>
      <w:color w:val="800080" w:themeColor="followedHyperlink"/>
      <w:u w:val="single"/>
    </w:rPr>
  </w:style>
  <w:style w:type="character" w:styleId="UnresolvedMention">
    <w:name w:val="Unresolved Mention"/>
    <w:basedOn w:val="DefaultParagraphFont"/>
    <w:uiPriority w:val="99"/>
    <w:semiHidden/>
    <w:unhideWhenUsed/>
    <w:rsid w:val="00B93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hcpf.colorado.gov/HRSN" TargetMode="External"/><Relationship Id="rId18" Type="http://schemas.openxmlformats.org/officeDocument/2006/relationships/hyperlink" Target="https://hungerfreecolorado.org/find-food/" TargetMode="External"/><Relationship Id="rId26" Type="http://schemas.openxmlformats.org/officeDocument/2006/relationships/hyperlink" Target="https://hcpf.colorado.gov/1115sudwaiver" TargetMode="External"/><Relationship Id="rId3" Type="http://schemas.openxmlformats.org/officeDocument/2006/relationships/customXml" Target="../customXml/item3.xml"/><Relationship Id="rId21" Type="http://schemas.openxmlformats.org/officeDocument/2006/relationships/hyperlink" Target="https://doh.colorado.gov/housing-voucher-programs" TargetMode="External"/><Relationship Id="rId7" Type="http://schemas.openxmlformats.org/officeDocument/2006/relationships/webSettings" Target="webSettings.xml"/><Relationship Id="rId12" Type="http://schemas.openxmlformats.org/officeDocument/2006/relationships/hyperlink" Target="https://hcpf.colorado.gov/HRSN" TargetMode="External"/><Relationship Id="rId17" Type="http://schemas.openxmlformats.org/officeDocument/2006/relationships/hyperlink" Target="https://www.coloradowic.gov/homepage" TargetMode="External"/><Relationship Id="rId25" Type="http://schemas.openxmlformats.org/officeDocument/2006/relationships/hyperlink" Target="https://hcpf.colorado.gov/HRS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dhs.colorado.gov/snap" TargetMode="External"/><Relationship Id="rId20" Type="http://schemas.openxmlformats.org/officeDocument/2006/relationships/hyperlink" Target="https://cdhs.colorado.gov/TEFAP"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cpf.colorado.gov/HRSN" TargetMode="External"/><Relationship Id="rId24" Type="http://schemas.openxmlformats.org/officeDocument/2006/relationships/hyperlink" Target="mailto:hcpf_hrsn@state.co.u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ers.usda.gov/topics/food-nutrition-assistance/food-security-in-the-us/survey-tools" TargetMode="External"/><Relationship Id="rId23" Type="http://schemas.openxmlformats.org/officeDocument/2006/relationships/hyperlink" Target="https://lp.constantcontactpages.com/su/lkRAYPu/hrsn"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foodbankrockies.org/find-food/"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rs.usda.gov/topics/food-nutrition-assistance/food-security-in-the-us/measurement" TargetMode="External"/><Relationship Id="rId22" Type="http://schemas.openxmlformats.org/officeDocument/2006/relationships/hyperlink" Target="https://hcpf.colorado.gov/HRSN" TargetMode="External"/><Relationship Id="rId27" Type="http://schemas.openxmlformats.org/officeDocument/2006/relationships/hyperlink" Target="https://lp.constantcontactpages.com/su/lkRAYPu/hrsn" TargetMode="External"/><Relationship Id="rId30" Type="http://schemas.openxmlformats.org/officeDocument/2006/relationships/header" Target="header2.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A383D07DCF1A4A9B22D7FC098ADAD1" ma:contentTypeVersion="31" ma:contentTypeDescription="Create a new document." ma:contentTypeScope="" ma:versionID="b187a0b60e2c8c458a2a67d2a9b84db0">
  <xsd:schema xmlns:xsd="http://www.w3.org/2001/XMLSchema" xmlns:xs="http://www.w3.org/2001/XMLSchema" xmlns:p="http://schemas.microsoft.com/office/2006/metadata/properties" xmlns:ns2="88bf42df-5a11-40b7-843f-dde3ea0d9320" xmlns:ns3="205bb03d-a2a2-49e0-822d-095c7bd4e585" xmlns:ns4="9755b1d7-a9b7-4be3-8953-f0f9bbbba515" targetNamespace="http://schemas.microsoft.com/office/2006/metadata/properties" ma:root="true" ma:fieldsID="3df3d6e18d279251d2ab61c513874c21" ns2:_="" ns3:_="" ns4:_="">
    <xsd:import namespace="88bf42df-5a11-40b7-843f-dde3ea0d9320"/>
    <xsd:import namespace="205bb03d-a2a2-49e0-822d-095c7bd4e585"/>
    <xsd:import namespace="9755b1d7-a9b7-4be3-8953-f0f9bbbba515"/>
    <xsd:element name="properties">
      <xsd:complexType>
        <xsd:sequence>
          <xsd:element name="documentManagement">
            <xsd:complexType>
              <xsd:all>
                <xsd:element ref="ns3:SharedWithUsers" minOccurs="0"/>
                <xsd:element ref="ns3:SharingHintHash" minOccurs="0"/>
                <xsd:element ref="ns4:SharedWithDetails" minOccurs="0"/>
                <xsd:element ref="ns4:LastSharedByUser" minOccurs="0"/>
                <xsd:element ref="ns4:LastSharedByTime"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eClearance_x0020__x002d__x0020_2013"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f42df-5a11-40b7-843f-dde3ea0d9320"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eClearance_x0020__x002d__x0020_2013" ma:index="28" nillable="true" ma:displayName="eClearance - 2013" ma:internalName="eClearance_x0020__x002d__x0020_2013">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5bb03d-a2a2-49e0-822d-095c7bd4e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5b1d7-a9b7-4be3-8953-f0f9bbbba515" elementFormDefault="qualified">
    <xsd:import namespace="http://schemas.microsoft.com/office/2006/documentManagement/types"/>
    <xsd:import namespace="http://schemas.microsoft.com/office/infopath/2007/PartnerControls"/>
    <xsd:element name="SharedWithDetails" ma:index="13" nillable="true" ma:displayName="Shared With Details"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element name="TaxCatchAll" ma:index="32" nillable="true" ma:displayName="Taxonomy Catch All Column" ma:hidden="true" ma:list="{049bfdc5-8783-49eb-9830-a7055166c6d7}" ma:internalName="TaxCatchAll" ma:showField="CatchAllData" ma:web="9755b1d7-a9b7-4be3-8953-f0f9bbbba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55b1d7-a9b7-4be3-8953-f0f9bbbba515" xsi:nil="true"/>
    <lcf76f155ced4ddcb4097134ff3c332f xmlns="88bf42df-5a11-40b7-843f-dde3ea0d9320">
      <Terms xmlns="http://schemas.microsoft.com/office/infopath/2007/PartnerControls"/>
    </lcf76f155ced4ddcb4097134ff3c332f>
    <eClearance_x0020__x002d__x0020_2013 xmlns="88bf42df-5a11-40b7-843f-dde3ea0d9320">
      <Url>https://cohcpf.sharepoint.com/eClearance/_layouts/15/wrkstat.aspx?List=88bf42df-5a11-40b7-843f-dde3ea0d9320&amp;WorkflowInstanceName=e647631d-b4c5-4b61-80d8-da0109d4b3b7</Url>
      <Description>Stop</Description>
    </eClearance_x0020__x002d__x0020_201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D4275-6A4B-4E43-A290-DD0735939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f42df-5a11-40b7-843f-dde3ea0d9320"/>
    <ds:schemaRef ds:uri="205bb03d-a2a2-49e0-822d-095c7bd4e585"/>
    <ds:schemaRef ds:uri="9755b1d7-a9b7-4be3-8953-f0f9bbbba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2FB55A-FFF1-448A-A482-98BCB03BE10C}">
  <ds:schemaRefs>
    <ds:schemaRef ds:uri="http://schemas.microsoft.com/office/2006/metadata/properties"/>
    <ds:schemaRef ds:uri="http://schemas.microsoft.com/office/infopath/2007/PartnerControls"/>
    <ds:schemaRef ds:uri="9755b1d7-a9b7-4be3-8953-f0f9bbbba515"/>
    <ds:schemaRef ds:uri="88bf42df-5a11-40b7-843f-dde3ea0d9320"/>
  </ds:schemaRefs>
</ds:datastoreItem>
</file>

<file path=customXml/itemProps3.xml><?xml version="1.0" encoding="utf-8"?>
<ds:datastoreItem xmlns:ds="http://schemas.openxmlformats.org/officeDocument/2006/customXml" ds:itemID="{7C4EAFEE-167C-454B-9BE8-40F3651B0D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1874</Words>
  <Characters>10686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Anderson, Morgan</dc:creator>
  <cp:lastModifiedBy>Anderson, Morgan</cp:lastModifiedBy>
  <cp:revision>2</cp:revision>
  <dcterms:created xsi:type="dcterms:W3CDTF">2025-11-06T19:53:00Z</dcterms:created>
  <dcterms:modified xsi:type="dcterms:W3CDTF">2025-11-06T19:53:00Z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0x010100F2A383D07DCF1A4A9B22D7FC098ADAD1</vt:lpwstr>
  </property>
  <property fmtid="{D5CDD505-2E9C-101B-9397-08002B2CF9AE}" pid="4" name="AuthorIds_UIVersion_5632">
    <vt:lpwstr>2152</vt:lpwstr>
  </property>
  <property fmtid="{D5CDD505-2E9C-101B-9397-08002B2CF9AE}" pid="5" name="Project">
    <vt:lpwstr>Health Related Social Needs-1115 Waiver</vt:lpwstr>
  </property>
  <property fmtid="{D5CDD505-2E9C-101B-9397-08002B2CF9AE}" pid="6" name="MediaServiceImageTags">
    <vt:lpwstr/>
  </property>
</Properties>
</file>