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600" w:before="120" w:line="264" w:lineRule="auto"/>
        <w:ind w:left="0" w:right="86"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Pr>
        <w:drawing>
          <wp:inline distB="0" distT="0" distL="0" distR="0">
            <wp:extent cx="1900863" cy="667058"/>
            <wp:effectExtent b="0" l="0" r="0" t="0"/>
            <wp:docPr descr="DentaQuest a Sun Life company logo" id="1" name="image1.png"/>
            <a:graphic>
              <a:graphicData uri="http://schemas.openxmlformats.org/drawingml/2006/picture">
                <pic:pic>
                  <pic:nvPicPr>
                    <pic:cNvPr descr="DentaQuest a Sun Life company logo" id="0" name="image1.png"/>
                    <pic:cNvPicPr preferRelativeResize="0"/>
                  </pic:nvPicPr>
                  <pic:blipFill>
                    <a:blip r:embed="rId9"/>
                    <a:srcRect b="0" l="0" r="0" t="0"/>
                    <a:stretch>
                      <a:fillRect/>
                    </a:stretch>
                  </pic:blipFill>
                  <pic:spPr>
                    <a:xfrm>
                      <a:off x="0" y="0"/>
                      <a:ext cx="1900863" cy="667058"/>
                    </a:xfrm>
                    <a:prstGeom prst="rect"/>
                    <a:ln/>
                  </pic:spPr>
                </pic:pic>
              </a:graphicData>
            </a:graphic>
          </wp:inline>
        </w:drawing>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Pr>
        <w:drawing>
          <wp:inline distB="0" distT="0" distL="0" distR="0">
            <wp:extent cx="1499870" cy="493395"/>
            <wp:effectExtent b="0" l="0" r="0" t="0"/>
            <wp:docPr descr="Health First Colorado, Colorado's Medicaid program" id="2" name="image2.png"/>
            <a:graphic>
              <a:graphicData uri="http://schemas.openxmlformats.org/drawingml/2006/picture">
                <pic:pic>
                  <pic:nvPicPr>
                    <pic:cNvPr descr="Health First Colorado, Colorado's Medicaid program" id="0" name="image2.png"/>
                    <pic:cNvPicPr preferRelativeResize="0"/>
                  </pic:nvPicPr>
                  <pic:blipFill>
                    <a:blip r:embed="rId10"/>
                    <a:srcRect b="0" l="0" r="0" t="0"/>
                    <a:stretch>
                      <a:fillRect/>
                    </a:stretch>
                  </pic:blipFill>
                  <pic:spPr>
                    <a:xfrm>
                      <a:off x="0" y="0"/>
                      <a:ext cx="1499870" cy="49339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rPr/>
      </w:pPr>
      <w:sdt>
        <w:sdtPr>
          <w:id w:val="-1646735938"/>
          <w:tag w:val="goog_rdk_0"/>
        </w:sdtPr>
        <w:sdtContent>
          <w:commentRangeStart w:id="0"/>
        </w:sdtContent>
      </w:sdt>
      <w:sdt>
        <w:sdtPr>
          <w:id w:val="-643396798"/>
          <w:tag w:val="goog_rdk_1"/>
        </w:sdtPr>
        <w:sdtContent>
          <w:commentRangeStart w:id="1"/>
        </w:sdtContent>
      </w:sdt>
      <w:sdt>
        <w:sdtPr>
          <w:id w:val="1926761526"/>
          <w:tag w:val="goog_rdk_2"/>
        </w:sdtPr>
        <w:sdtContent>
          <w:commentRangeStart w:id="2"/>
        </w:sdtContent>
      </w:sdt>
      <w:r w:rsidDel="00000000" w:rsidR="00000000" w:rsidRPr="00000000">
        <w:rPr>
          <w:rtl w:val="0"/>
        </w:rPr>
        <w:t xml:space="preserve">Your </w:t>
      </w:r>
      <w:commentRangeEnd w:id="0"/>
      <w:r w:rsidDel="00000000" w:rsidR="00000000" w:rsidRPr="00000000">
        <w:commentReference w:id="0"/>
      </w:r>
      <w:commentRangeEnd w:id="1"/>
      <w:r w:rsidDel="00000000" w:rsidR="00000000" w:rsidRPr="00000000">
        <w:commentReference w:id="1"/>
      </w:r>
      <w:commentRangeEnd w:id="2"/>
      <w:r w:rsidDel="00000000" w:rsidR="00000000" w:rsidRPr="00000000">
        <w:commentReference w:id="2"/>
      </w:r>
      <w:r w:rsidDel="00000000" w:rsidR="00000000" w:rsidRPr="00000000">
        <w:rPr>
          <w:rtl w:val="0"/>
        </w:rPr>
        <w:t xml:space="preserve">dental benefits summary</w:t>
      </w:r>
    </w:p>
    <w:p w:rsidR="00000000" w:rsidDel="00000000" w:rsidP="00000000" w:rsidRDefault="00000000" w:rsidRPr="00000000" w14:paraId="00000003">
      <w:pPr>
        <w:pStyle w:val="Heading2"/>
        <w:rPr>
          <w:b w:val="1"/>
          <w:bCs w:val="1"/>
          <w:sz w:val="36"/>
          <w:szCs w:val="36"/>
        </w:rPr>
      </w:pPr>
      <w:r w:rsidDel="00000000" w:rsidR="00000000" w:rsidRPr="00000000">
        <w:rPr>
          <w:rtl w:val="0"/>
        </w:rPr>
        <w:t xml:space="preserve">Health First Colorado Adult Dental </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2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You have dental benefits through DentaQuest, a partner of Health First Colorado (Colorado’s Medicaid program). All Health First Colorado members, including adults aged 21 and over, have dental benefits.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2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You can find general information about your coverage, including what is covered, below:</w:t>
      </w:r>
    </w:p>
    <w:p w:rsidR="00000000" w:rsidDel="00000000" w:rsidP="00000000" w:rsidRDefault="00000000" w:rsidRPr="00000000" w14:paraId="00000006">
      <w:pPr>
        <w:pStyle w:val="Heading2"/>
        <w:rPr/>
      </w:pPr>
      <w:r w:rsidDel="00000000" w:rsidR="00000000" w:rsidRPr="00000000">
        <w:rPr>
          <w:rtl w:val="0"/>
        </w:rPr>
        <w:t xml:space="preserve">About your coverage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20" w:line="240" w:lineRule="auto"/>
        <w:ind w:left="0" w:right="0" w:firstLine="0"/>
        <w:jc w:val="left"/>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Are there co-pays, a deductible, or an out-of-pocket maximum?</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2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No. The dental benefit does not have co-pays, deductibles, or an out-of-pocket maximum.</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20" w:line="240" w:lineRule="auto"/>
        <w:ind w:left="0" w:right="0" w:firstLine="0"/>
        <w:jc w:val="left"/>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What are my annual limits?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2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For Health First Colorado adult members aged 21 years and over, there is an annual limit of $3,000 each year, </w:t>
      </w:r>
      <w:r w:rsidDel="00000000" w:rsidR="00000000" w:rsidRPr="00000000">
        <w:rPr>
          <w:rtl w:val="0"/>
        </w:rPr>
        <w:t xml:space="preserve">from July 1 to June 30.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This means Health First Colorado </w:t>
      </w:r>
      <w:r w:rsidDel="00000000" w:rsidR="00000000" w:rsidRPr="00000000">
        <w:rPr>
          <w:rtl w:val="0"/>
        </w:rPr>
        <w:t xml:space="preserve">will pay for up to $3,000 of covered services a year. </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20" w:line="240" w:lineRule="auto"/>
        <w:ind w:left="0" w:right="0" w:firstLine="0"/>
        <w:jc w:val="left"/>
        <w:rPr>
          <w:rFonts w:ascii="Verdana" w:cs="Verdana" w:eastAsia="Verdana" w:hAnsi="Verdana"/>
          <w:b w:val="0"/>
          <w:b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smallCaps w:val="0"/>
          <w:strike w:val="0"/>
          <w:color w:val="000000"/>
          <w:sz w:val="24"/>
          <w:szCs w:val="24"/>
          <w:u w:val="none"/>
          <w:shd w:fill="auto" w:val="clear"/>
          <w:vertAlign w:val="baseline"/>
          <w:rtl w:val="0"/>
        </w:rPr>
        <w:t xml:space="preserve">Emergency treatment and dentures </w:t>
      </w:r>
      <w:r w:rsidDel="00000000" w:rsidR="00000000" w:rsidRPr="00000000">
        <w:rPr>
          <w:rtl w:val="0"/>
        </w:rPr>
        <w:t xml:space="preserve">do not count </w:t>
      </w:r>
      <w:r w:rsidDel="00000000" w:rsidR="00000000" w:rsidRPr="00000000">
        <w:rPr>
          <w:rFonts w:ascii="Verdana" w:cs="Verdana" w:eastAsia="Verdana" w:hAnsi="Verdana"/>
          <w:b w:val="0"/>
          <w:bCs w:val="0"/>
          <w:smallCaps w:val="0"/>
          <w:strike w:val="0"/>
          <w:color w:val="000000"/>
          <w:sz w:val="24"/>
          <w:szCs w:val="24"/>
          <w:u w:val="none"/>
          <w:shd w:fill="auto" w:val="clear"/>
          <w:vertAlign w:val="baseline"/>
          <w:rtl w:val="0"/>
        </w:rPr>
        <w:t xml:space="preserve">towards the annual limit.</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20" w:line="240" w:lineRule="auto"/>
        <w:ind w:left="0" w:right="0" w:firstLine="0"/>
        <w:jc w:val="left"/>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Are there any benefit limits in emergency situations? Is Prior Authorization needed in emergency situations?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2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No. There are no limits on how often you can use your benefits in emergency situations. Prior authorization is </w:t>
      </w:r>
      <w:r w:rsidDel="00000000" w:rsidR="00000000" w:rsidRPr="00000000">
        <w:rPr>
          <w:b w:val="1"/>
          <w:bCs w:val="1"/>
          <w:i w:val="0"/>
          <w:iCs w:val="0"/>
          <w:smallCaps w:val="0"/>
          <w:strike w:val="0"/>
          <w:color w:val="000000"/>
          <w:sz w:val="24"/>
          <w:szCs w:val="24"/>
          <w:u w:val="none"/>
          <w:shd w:fill="auto" w:val="clear"/>
          <w:vertAlign w:val="baseline"/>
          <w:rtl w:val="0"/>
        </w:rPr>
        <w:t xml:space="preserve">not </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needed in emergency situations. If you have a dental emergency, call your dental provider. If you can’t reach your dental provider, go to the nearest emergency room.</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20" w:line="240" w:lineRule="auto"/>
        <w:ind w:left="0" w:right="0" w:firstLine="0"/>
        <w:jc w:val="left"/>
        <w:rPr>
          <w:rFonts w:ascii="Verdana" w:cs="Verdana" w:eastAsia="Verdana" w:hAnsi="Verdana"/>
          <w:b w:val="1"/>
          <w:bCs w:val="1"/>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tl w:val="0"/>
        </w:rPr>
        <w:t xml:space="preserve">Do I have out-of-network coverage?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2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No, you do not have out-of-network coverage. Health First Colorado only covers Health First Colorado-enrolled providers. Please call DentaQuest to help you find a dental provider.</w:t>
      </w:r>
    </w:p>
    <w:p w:rsidR="00000000" w:rsidDel="00000000" w:rsidP="00000000" w:rsidRDefault="00000000" w:rsidRPr="00000000" w14:paraId="00000010">
      <w:pPr>
        <w:spacing w:after="0" w:before="0" w:line="276" w:lineRule="auto"/>
        <w:ind w:right="0"/>
        <w:rPr>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1">
      <w:pPr>
        <w:pStyle w:val="Heading2"/>
        <w:rPr/>
      </w:pPr>
      <w:r w:rsidDel="00000000" w:rsidR="00000000" w:rsidRPr="00000000">
        <w:rPr>
          <w:rtl w:val="0"/>
        </w:rPr>
        <w:t xml:space="preserve">Service summary</w:t>
      </w:r>
    </w:p>
    <w:p w:rsidR="00000000" w:rsidDel="00000000" w:rsidP="00000000" w:rsidRDefault="00000000" w:rsidRPr="00000000" w14:paraId="00000012">
      <w:pPr>
        <w:pBdr>
          <w:top w:space="0" w:sz="0" w:val="nil"/>
          <w:left w:space="0" w:sz="0" w:val="nil"/>
          <w:bottom w:space="0" w:sz="0" w:val="nil"/>
          <w:right w:space="0" w:sz="0" w:val="nil"/>
          <w:between w:space="0" w:sz="0" w:val="nil"/>
        </w:pBdr>
        <w:rPr>
          <w:color w:val="000000"/>
          <w:sz w:val="2"/>
          <w:szCs w:val="2"/>
        </w:rPr>
      </w:pPr>
      <w:r w:rsidDel="00000000" w:rsidR="00000000" w:rsidRPr="00000000">
        <w:rPr>
          <w:rtl w:val="0"/>
        </w:rPr>
      </w:r>
    </w:p>
    <w:tbl>
      <w:tblPr>
        <w:tblStyle w:val="Table1"/>
        <w:tblW w:w="10601.999999999998" w:type="dxa"/>
        <w:jc w:val="left"/>
        <w:tblInd w:w="11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80"/>
        <w:gridCol w:w="4298"/>
        <w:gridCol w:w="3424"/>
        <w:tblGridChange w:id="0">
          <w:tblGrid>
            <w:gridCol w:w="2880"/>
            <w:gridCol w:w="4298"/>
            <w:gridCol w:w="3424"/>
          </w:tblGrid>
        </w:tblGridChange>
      </w:tblGrid>
      <w:tr>
        <w:trPr>
          <w:cantSplit w:val="0"/>
          <w:trHeight w:val="285" w:hRule="atLeast"/>
          <w:tblHeader w:val="0"/>
        </w:trPr>
        <w:tc>
          <w:tcPr>
            <w:shd w:fill="766f6f" w:val="clear"/>
          </w:tcPr>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60" w:before="60" w:line="240" w:lineRule="auto"/>
              <w:ind w:right="0"/>
              <w:rPr>
                <w:b w:val="1"/>
                <w:bCs w:val="1"/>
                <w:color w:val="000000"/>
                <w:sz w:val="20"/>
                <w:szCs w:val="20"/>
              </w:rPr>
            </w:pPr>
            <w:r w:rsidDel="00000000" w:rsidR="00000000" w:rsidRPr="00000000">
              <w:rPr>
                <w:b w:val="1"/>
                <w:bCs w:val="1"/>
                <w:color w:val="ffffff"/>
                <w:sz w:val="20"/>
                <w:szCs w:val="20"/>
                <w:rtl w:val="0"/>
              </w:rPr>
              <w:t xml:space="preserve">Category/Procedure</w:t>
            </w:r>
            <w:r w:rsidDel="00000000" w:rsidR="00000000" w:rsidRPr="00000000">
              <w:rPr>
                <w:rtl w:val="0"/>
              </w:rPr>
            </w:r>
          </w:p>
        </w:tc>
        <w:tc>
          <w:tcPr>
            <w:shd w:fill="766f6f" w:val="clear"/>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60" w:before="60" w:line="240" w:lineRule="auto"/>
              <w:ind w:right="0"/>
              <w:rPr>
                <w:b w:val="1"/>
                <w:bCs w:val="1"/>
                <w:color w:val="000000"/>
                <w:sz w:val="20"/>
                <w:szCs w:val="20"/>
              </w:rPr>
            </w:pPr>
            <w:r w:rsidDel="00000000" w:rsidR="00000000" w:rsidRPr="00000000">
              <w:rPr>
                <w:b w:val="1"/>
                <w:bCs w:val="1"/>
                <w:color w:val="ffffff"/>
                <w:sz w:val="20"/>
                <w:szCs w:val="20"/>
                <w:rtl w:val="0"/>
              </w:rPr>
              <w:t xml:space="preserve">Benefit Frequencies for Adult Members</w:t>
            </w:r>
            <w:r w:rsidDel="00000000" w:rsidR="00000000" w:rsidRPr="00000000">
              <w:rPr>
                <w:rtl w:val="0"/>
              </w:rPr>
            </w:r>
          </w:p>
        </w:tc>
        <w:tc>
          <w:tcPr>
            <w:shd w:fill="766f6f" w:val="clear"/>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60" w:before="60" w:line="240" w:lineRule="auto"/>
              <w:ind w:right="0"/>
              <w:rPr>
                <w:b w:val="1"/>
                <w:bCs w:val="1"/>
                <w:color w:val="000000"/>
                <w:sz w:val="20"/>
                <w:szCs w:val="20"/>
              </w:rPr>
            </w:pPr>
            <w:r w:rsidDel="00000000" w:rsidR="00000000" w:rsidRPr="00000000">
              <w:rPr>
                <w:b w:val="1"/>
                <w:bCs w:val="1"/>
                <w:color w:val="ffffff"/>
                <w:sz w:val="20"/>
                <w:szCs w:val="20"/>
                <w:rtl w:val="0"/>
              </w:rPr>
              <w:t xml:space="preserve">Health First Colorado will pay</w:t>
            </w:r>
            <w:r w:rsidDel="00000000" w:rsidR="00000000" w:rsidRPr="00000000">
              <w:rPr>
                <w:rtl w:val="0"/>
              </w:rPr>
            </w:r>
          </w:p>
        </w:tc>
      </w:tr>
      <w:tr>
        <w:trPr>
          <w:cantSplit w:val="0"/>
          <w:trHeight w:val="234" w:hRule="atLeast"/>
          <w:tblHeader w:val="0"/>
        </w:trPr>
        <w:tc>
          <w:tcPr>
            <w:shd w:fill="e7e6e6" w:val="clear"/>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b w:val="1"/>
                <w:bCs w:val="1"/>
                <w:color w:val="000000"/>
                <w:sz w:val="20"/>
                <w:szCs w:val="20"/>
                <w:rtl w:val="0"/>
              </w:rPr>
              <w:t xml:space="preserve">Diagnostic</w:t>
            </w:r>
            <w:r w:rsidDel="00000000" w:rsidR="00000000" w:rsidRPr="00000000">
              <w:rPr>
                <w:rtl w:val="0"/>
              </w:rPr>
            </w:r>
          </w:p>
        </w:tc>
        <w:tc>
          <w:tcPr>
            <w:shd w:fill="e7e6e6" w:val="clear"/>
          </w:tcPr>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60" w:before="60" w:line="240" w:lineRule="auto"/>
              <w:ind w:right="0"/>
              <w:jc w:val="center"/>
              <w:rPr>
                <w:b w:val="1"/>
                <w:bCs w:val="1"/>
                <w:color w:val="000000"/>
                <w:sz w:val="20"/>
                <w:szCs w:val="20"/>
              </w:rPr>
            </w:pPr>
            <w:r w:rsidDel="00000000" w:rsidR="00000000" w:rsidRPr="00000000">
              <w:rPr>
                <w:b w:val="1"/>
                <w:bCs w:val="1"/>
                <w:color w:val="e7e6e6"/>
                <w:sz w:val="18"/>
                <w:szCs w:val="18"/>
                <w:rtl w:val="0"/>
              </w:rPr>
              <w:t xml:space="preserve">No data</w:t>
            </w:r>
            <w:r w:rsidDel="00000000" w:rsidR="00000000" w:rsidRPr="00000000">
              <w:rPr>
                <w:rtl w:val="0"/>
              </w:rPr>
            </w:r>
          </w:p>
        </w:tc>
        <w:tc>
          <w:tcPr>
            <w:shd w:fill="e7e6e6" w:val="clear"/>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b w:val="1"/>
                <w:bCs w:val="1"/>
                <w:color w:val="e7e6e6"/>
                <w:sz w:val="18"/>
                <w:szCs w:val="18"/>
                <w:rtl w:val="0"/>
              </w:rPr>
              <w:t xml:space="preserve">No data</w:t>
            </w: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Periodic oral exam</w:t>
            </w:r>
          </w:p>
        </w:tc>
        <w:tc>
          <w:tcPr/>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Two per year</w:t>
            </w:r>
          </w:p>
        </w:tc>
        <w:tc>
          <w:tcPr/>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100% of covered service up to the $3,000 annual limit</w:t>
            </w:r>
          </w:p>
        </w:tc>
      </w:tr>
      <w:tr>
        <w:trPr>
          <w:cantSplit w:val="0"/>
          <w:trHeight w:val="337" w:hRule="atLeast"/>
          <w:tblHeader w:val="0"/>
        </w:trPr>
        <w:tc>
          <w:tcPr/>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Comprehensive oral exam</w:t>
            </w:r>
          </w:p>
        </w:tc>
        <w:tc>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Once every 3 years per location</w:t>
            </w:r>
          </w:p>
        </w:tc>
        <w:tc>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100% of covered service up to the $3,000 annual limit</w:t>
            </w:r>
          </w:p>
        </w:tc>
      </w:tr>
      <w:tr>
        <w:trPr>
          <w:cantSplit w:val="0"/>
          <w:trHeight w:val="335" w:hRule="atLeast"/>
          <w:tblHeader w:val="0"/>
        </w:trPr>
        <w:tc>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Comprehensive periodontal exam</w:t>
            </w:r>
          </w:p>
        </w:tc>
        <w:tc>
          <w:tcPr/>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Once every 3 years</w:t>
            </w:r>
          </w:p>
        </w:tc>
        <w:tc>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100% of covered service up to the $3,000 annual limit</w:t>
            </w:r>
          </w:p>
        </w:tc>
      </w:tr>
      <w:tr>
        <w:trPr>
          <w:cantSplit w:val="0"/>
          <w:trHeight w:val="287" w:hRule="atLeast"/>
          <w:tblHeader w:val="0"/>
        </w:trPr>
        <w:tc>
          <w:tcPr/>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Limited oral exam: problem focused</w:t>
            </w:r>
          </w:p>
        </w:tc>
        <w:tc>
          <w:tcPr/>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Two per year per</w:t>
            </w:r>
            <w:r w:rsidDel="00000000" w:rsidR="00000000" w:rsidRPr="00000000">
              <w:rPr>
                <w:sz w:val="20"/>
                <w:szCs w:val="20"/>
                <w:rtl w:val="0"/>
              </w:rPr>
              <w:t xml:space="preserve"> </w:t>
            </w:r>
            <w:r w:rsidDel="00000000" w:rsidR="00000000" w:rsidRPr="00000000">
              <w:rPr>
                <w:color w:val="000000"/>
                <w:sz w:val="20"/>
                <w:szCs w:val="20"/>
                <w:rtl w:val="0"/>
              </w:rPr>
              <w:t xml:space="preserve">location</w:t>
            </w:r>
          </w:p>
        </w:tc>
        <w:tc>
          <w:tcPr/>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100% of covered service up to the $3,000 annual limit</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sz w:val="20"/>
                <w:szCs w:val="20"/>
                <w:rtl w:val="0"/>
              </w:rPr>
              <w:t xml:space="preserve">Emergency:100% covered  </w:t>
            </w:r>
            <w:r w:rsidDel="00000000" w:rsidR="00000000" w:rsidRPr="00000000">
              <w:rPr>
                <w:sz w:val="20"/>
                <w:szCs w:val="20"/>
                <w:rtl w:val="0"/>
              </w:rPr>
              <w:t xml:space="preserve">when billed as emergency service</w:t>
            </w: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Full mouth X-rays</w:t>
            </w:r>
          </w:p>
        </w:tc>
        <w:tc>
          <w:tcPr/>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Once every 5 years</w:t>
            </w:r>
          </w:p>
        </w:tc>
        <w:tc>
          <w:tcPr/>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100% of covered service up to the $3,000 annual limit </w:t>
            </w:r>
          </w:p>
        </w:tc>
      </w:tr>
      <w:tr>
        <w:trPr>
          <w:cantSplit w:val="0"/>
          <w:trHeight w:val="287" w:hRule="atLeast"/>
          <w:tblHeader w:val="0"/>
        </w:trPr>
        <w:tc>
          <w:tcPr/>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Vertical bitewing X-rays</w:t>
            </w:r>
          </w:p>
        </w:tc>
        <w:tc>
          <w:tcPr/>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Once every 5 years per provider or location</w:t>
            </w:r>
          </w:p>
        </w:tc>
        <w:tc>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60" w:before="60" w:line="240" w:lineRule="auto"/>
              <w:ind w:right="0"/>
              <w:rPr>
                <w:sz w:val="20"/>
                <w:szCs w:val="20"/>
              </w:rPr>
            </w:pPr>
            <w:r w:rsidDel="00000000" w:rsidR="00000000" w:rsidRPr="00000000">
              <w:rPr>
                <w:color w:val="000000"/>
                <w:sz w:val="20"/>
                <w:szCs w:val="20"/>
                <w:rtl w:val="0"/>
              </w:rPr>
              <w:t xml:space="preserve">100% of covered service up to the $3,000 annual limit </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Emergency</w:t>
            </w:r>
            <w:r w:rsidDel="00000000" w:rsidR="00000000" w:rsidRPr="00000000">
              <w:rPr>
                <w:sz w:val="20"/>
                <w:szCs w:val="20"/>
                <w:rtl w:val="0"/>
              </w:rPr>
              <w:t xml:space="preserve">:100% covered when billed as emergency service</w:t>
            </w: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Panoramic X-rays</w:t>
            </w:r>
          </w:p>
        </w:tc>
        <w:tc>
          <w:tcPr/>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Once every 5 years per provider or location</w:t>
            </w:r>
          </w:p>
        </w:tc>
        <w:tc>
          <w:tcPr/>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100% of covered service up to the $3,000 annual limit </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Emergency</w:t>
            </w:r>
            <w:r w:rsidDel="00000000" w:rsidR="00000000" w:rsidRPr="00000000">
              <w:rPr>
                <w:sz w:val="20"/>
                <w:szCs w:val="20"/>
                <w:rtl w:val="0"/>
              </w:rPr>
              <w:t xml:space="preserve">:100% covered when billed as emergency service</w:t>
            </w:r>
            <w:r w:rsidDel="00000000" w:rsidR="00000000" w:rsidRPr="00000000">
              <w:rPr>
                <w:rtl w:val="0"/>
              </w:rPr>
            </w:r>
          </w:p>
        </w:tc>
      </w:tr>
      <w:tr>
        <w:trPr>
          <w:cantSplit w:val="0"/>
          <w:trHeight w:val="230" w:hRule="atLeast"/>
          <w:tblHeader w:val="0"/>
        </w:trPr>
        <w:tc>
          <w:tcPr>
            <w:shd w:fill="e7e6e6" w:val="clear"/>
          </w:tcPr>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b w:val="1"/>
                <w:bCs w:val="1"/>
                <w:color w:val="000000"/>
                <w:sz w:val="20"/>
                <w:szCs w:val="20"/>
                <w:rtl w:val="0"/>
              </w:rPr>
              <w:t xml:space="preserve">Preventive</w:t>
            </w:r>
            <w:r w:rsidDel="00000000" w:rsidR="00000000" w:rsidRPr="00000000">
              <w:rPr>
                <w:rtl w:val="0"/>
              </w:rPr>
            </w:r>
          </w:p>
        </w:tc>
        <w:tc>
          <w:tcPr>
            <w:shd w:fill="e7e6e6" w:val="clear"/>
          </w:tcPr>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60" w:before="60" w:line="240" w:lineRule="auto"/>
              <w:ind w:right="0"/>
              <w:jc w:val="center"/>
              <w:rPr>
                <w:b w:val="1"/>
                <w:bCs w:val="1"/>
                <w:color w:val="000000"/>
                <w:sz w:val="20"/>
                <w:szCs w:val="20"/>
              </w:rPr>
            </w:pPr>
            <w:r w:rsidDel="00000000" w:rsidR="00000000" w:rsidRPr="00000000">
              <w:rPr>
                <w:b w:val="1"/>
                <w:bCs w:val="1"/>
                <w:color w:val="e7e6e6"/>
                <w:sz w:val="18"/>
                <w:szCs w:val="18"/>
                <w:rtl w:val="0"/>
              </w:rPr>
              <w:t xml:space="preserve">No data</w:t>
            </w:r>
            <w:r w:rsidDel="00000000" w:rsidR="00000000" w:rsidRPr="00000000">
              <w:rPr>
                <w:rtl w:val="0"/>
              </w:rPr>
            </w:r>
          </w:p>
        </w:tc>
        <w:tc>
          <w:tcPr>
            <w:shd w:fill="e7e6e6" w:val="clear"/>
          </w:tcPr>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b w:val="1"/>
                <w:bCs w:val="1"/>
                <w:color w:val="e7e6e6"/>
                <w:sz w:val="18"/>
                <w:szCs w:val="18"/>
                <w:rtl w:val="0"/>
              </w:rPr>
              <w:t xml:space="preserve">No data</w:t>
            </w:r>
            <w:r w:rsidDel="00000000" w:rsidR="00000000" w:rsidRPr="00000000">
              <w:rPr>
                <w:rtl w:val="0"/>
              </w:rPr>
            </w:r>
          </w:p>
        </w:tc>
      </w:tr>
      <w:tr>
        <w:trPr>
          <w:cantSplit w:val="0"/>
          <w:trHeight w:val="285" w:hRule="atLeast"/>
          <w:tblHeader w:val="0"/>
        </w:trPr>
        <w:tc>
          <w:tcPr/>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Routine cleaning</w:t>
            </w:r>
          </w:p>
        </w:tc>
        <w:tc>
          <w:tcPr/>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Two per year</w:t>
            </w:r>
          </w:p>
        </w:tc>
        <w:tc>
          <w:tcPr/>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100% of covered service up to the $3,000 annual limit</w:t>
            </w:r>
          </w:p>
        </w:tc>
      </w:tr>
      <w:tr>
        <w:trPr>
          <w:cantSplit w:val="0"/>
          <w:trHeight w:val="340" w:hRule="atLeast"/>
          <w:tblHeader w:val="0"/>
        </w:trPr>
        <w:tc>
          <w:tcPr/>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Silver Diamine Fluoride</w:t>
            </w:r>
          </w:p>
        </w:tc>
        <w:tc>
          <w:tcPr/>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Two per year per tooth </w:t>
            </w:r>
          </w:p>
        </w:tc>
        <w:tc>
          <w:tcPr/>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100% of covered service up to the $3,000 annual limit</w:t>
            </w:r>
          </w:p>
        </w:tc>
      </w:tr>
      <w:tr>
        <w:trPr>
          <w:cantSplit w:val="0"/>
          <w:trHeight w:val="215" w:hRule="atLeast"/>
          <w:tblHeader w:val="0"/>
        </w:trPr>
        <w:tc>
          <w:tcPr>
            <w:shd w:fill="e7e6e6" w:val="clear"/>
          </w:tcPr>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b w:val="1"/>
                <w:bCs w:val="1"/>
                <w:color w:val="000000"/>
                <w:sz w:val="20"/>
                <w:szCs w:val="20"/>
                <w:rtl w:val="0"/>
              </w:rPr>
              <w:t xml:space="preserve">Restorative</w:t>
            </w:r>
            <w:r w:rsidDel="00000000" w:rsidR="00000000" w:rsidRPr="00000000">
              <w:rPr>
                <w:rtl w:val="0"/>
              </w:rPr>
            </w:r>
          </w:p>
        </w:tc>
        <w:tc>
          <w:tcPr>
            <w:shd w:fill="e7e6e6" w:val="clear"/>
          </w:tcPr>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60" w:before="60" w:line="240" w:lineRule="auto"/>
              <w:ind w:right="0"/>
              <w:jc w:val="center"/>
              <w:rPr>
                <w:b w:val="1"/>
                <w:bCs w:val="1"/>
                <w:color w:val="000000"/>
                <w:sz w:val="20"/>
                <w:szCs w:val="20"/>
              </w:rPr>
            </w:pPr>
            <w:r w:rsidDel="00000000" w:rsidR="00000000" w:rsidRPr="00000000">
              <w:rPr>
                <w:b w:val="1"/>
                <w:bCs w:val="1"/>
                <w:color w:val="e7e6e6"/>
                <w:sz w:val="18"/>
                <w:szCs w:val="18"/>
                <w:rtl w:val="0"/>
              </w:rPr>
              <w:t xml:space="preserve">No data</w:t>
            </w:r>
            <w:r w:rsidDel="00000000" w:rsidR="00000000" w:rsidRPr="00000000">
              <w:rPr>
                <w:rtl w:val="0"/>
              </w:rPr>
            </w:r>
          </w:p>
        </w:tc>
        <w:tc>
          <w:tcPr>
            <w:shd w:fill="e7e6e6" w:val="clear"/>
          </w:tcPr>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b w:val="1"/>
                <w:bCs w:val="1"/>
                <w:color w:val="e7e6e6"/>
                <w:sz w:val="18"/>
                <w:szCs w:val="18"/>
                <w:rtl w:val="0"/>
              </w:rPr>
              <w:t xml:space="preserve">No data</w:t>
            </w:r>
            <w:r w:rsidDel="00000000" w:rsidR="00000000" w:rsidRPr="00000000">
              <w:rPr>
                <w:rtl w:val="0"/>
              </w:rPr>
            </w:r>
          </w:p>
        </w:tc>
      </w:tr>
      <w:tr>
        <w:trPr>
          <w:cantSplit w:val="0"/>
          <w:trHeight w:val="288" w:hRule="atLeast"/>
          <w:tblHeader w:val="0"/>
        </w:trPr>
        <w:tc>
          <w:tcPr/>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Silver fillings</w:t>
            </w:r>
          </w:p>
        </w:tc>
        <w:tc>
          <w:tcPr/>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Once every 3 years per surface per tooth</w:t>
            </w:r>
          </w:p>
        </w:tc>
        <w:tc>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100% of covered service up to the $3,000 annual limit</w:t>
            </w:r>
          </w:p>
        </w:tc>
      </w:tr>
      <w:tr>
        <w:trPr>
          <w:cantSplit w:val="0"/>
          <w:trHeight w:val="285" w:hRule="atLeast"/>
          <w:tblHeader w:val="0"/>
        </w:trPr>
        <w:tc>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White fillings</w:t>
            </w:r>
          </w:p>
        </w:tc>
        <w:tc>
          <w:tcPr/>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Once every 3 years per surface per tooth</w:t>
            </w:r>
          </w:p>
        </w:tc>
        <w:tc>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100% of covered service up to the $3,000 annual limit</w:t>
            </w:r>
          </w:p>
        </w:tc>
      </w:tr>
      <w:tr>
        <w:trPr>
          <w:cantSplit w:val="0"/>
          <w:trHeight w:val="287" w:hRule="atLeast"/>
          <w:tblHeader w:val="0"/>
        </w:trPr>
        <w:tc>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Stainless steel crowns</w:t>
            </w:r>
          </w:p>
        </w:tc>
        <w:tc>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Once every 3 years; permanent teeth only</w:t>
            </w:r>
          </w:p>
        </w:tc>
        <w:tc>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100% of covered service up to the $3,000 annual limit</w:t>
            </w:r>
          </w:p>
        </w:tc>
      </w:tr>
      <w:tr>
        <w:trPr>
          <w:cantSplit w:val="0"/>
          <w:trHeight w:val="287" w:hRule="atLeast"/>
          <w:tblHeader w:val="0"/>
        </w:trPr>
        <w:tc>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Protective restorations</w:t>
            </w:r>
          </w:p>
        </w:tc>
        <w:tc>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Once per lifetime per tooth</w:t>
            </w:r>
          </w:p>
        </w:tc>
        <w:tc>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100% of covered service up to the $3,000 annual limit</w:t>
            </w:r>
          </w:p>
        </w:tc>
      </w:tr>
      <w:tr>
        <w:trPr>
          <w:cantSplit w:val="0"/>
          <w:trHeight w:val="230" w:hRule="atLeast"/>
          <w:tblHeader w:val="0"/>
        </w:trPr>
        <w:tc>
          <w:tcPr>
            <w:shd w:fill="e7e6e6" w:val="clear"/>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b w:val="1"/>
                <w:bCs w:val="1"/>
                <w:color w:val="000000"/>
                <w:sz w:val="20"/>
                <w:szCs w:val="20"/>
                <w:rtl w:val="0"/>
              </w:rPr>
              <w:t xml:space="preserve">Major Restorative</w:t>
            </w:r>
            <w:r w:rsidDel="00000000" w:rsidR="00000000" w:rsidRPr="00000000">
              <w:rPr>
                <w:rtl w:val="0"/>
              </w:rPr>
            </w:r>
          </w:p>
        </w:tc>
        <w:tc>
          <w:tcPr>
            <w:shd w:fill="e7e6e6" w:val="clear"/>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60" w:before="60" w:line="240" w:lineRule="auto"/>
              <w:ind w:right="0"/>
              <w:rPr>
                <w:b w:val="1"/>
                <w:bCs w:val="1"/>
                <w:color w:val="000000"/>
                <w:sz w:val="20"/>
                <w:szCs w:val="20"/>
              </w:rPr>
            </w:pPr>
            <w:r w:rsidDel="00000000" w:rsidR="00000000" w:rsidRPr="00000000">
              <w:rPr>
                <w:b w:val="1"/>
                <w:bCs w:val="1"/>
                <w:color w:val="e7e6e6"/>
                <w:sz w:val="18"/>
                <w:szCs w:val="18"/>
                <w:rtl w:val="0"/>
              </w:rPr>
              <w:t xml:space="preserve">No data</w:t>
            </w:r>
            <w:r w:rsidDel="00000000" w:rsidR="00000000" w:rsidRPr="00000000">
              <w:rPr>
                <w:rtl w:val="0"/>
              </w:rPr>
            </w:r>
          </w:p>
        </w:tc>
        <w:tc>
          <w:tcPr>
            <w:shd w:fill="e7e6e6" w:val="clear"/>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b w:val="1"/>
                <w:bCs w:val="1"/>
                <w:color w:val="e7e6e6"/>
                <w:sz w:val="18"/>
                <w:szCs w:val="18"/>
                <w:rtl w:val="0"/>
              </w:rPr>
              <w:t xml:space="preserve">No data</w:t>
            </w:r>
            <w:r w:rsidDel="00000000" w:rsidR="00000000" w:rsidRPr="00000000">
              <w:rPr>
                <w:rtl w:val="0"/>
              </w:rPr>
            </w:r>
          </w:p>
        </w:tc>
      </w:tr>
      <w:tr>
        <w:trPr>
          <w:cantSplit w:val="0"/>
          <w:trHeight w:val="510" w:hRule="atLeast"/>
          <w:tblHeader w:val="0"/>
        </w:trPr>
        <w:tc>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Crowns</w:t>
            </w:r>
          </w:p>
        </w:tc>
        <w:tc>
          <w:tcPr/>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Once every 7 years per tooth</w:t>
            </w:r>
            <w:r w:rsidDel="00000000" w:rsidR="00000000" w:rsidRPr="00000000">
              <w:rPr>
                <w:sz w:val="20"/>
                <w:szCs w:val="20"/>
                <w:rtl w:val="0"/>
              </w:rPr>
              <w:t xml:space="preserve">,</w:t>
            </w:r>
            <w:r w:rsidDel="00000000" w:rsidR="00000000" w:rsidRPr="00000000">
              <w:rPr>
                <w:color w:val="000000"/>
                <w:sz w:val="20"/>
                <w:szCs w:val="20"/>
                <w:rtl w:val="0"/>
              </w:rPr>
              <w:t xml:space="preserve"> second molars must meet criteria; third molars are not covered</w:t>
            </w:r>
          </w:p>
        </w:tc>
        <w:tc>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100% of covered service up to the $3,000 annual limit</w:t>
            </w:r>
          </w:p>
        </w:tc>
      </w:tr>
      <w:tr>
        <w:trPr>
          <w:cantSplit w:val="0"/>
          <w:trHeight w:val="285" w:hRule="atLeast"/>
          <w:tblHeader w:val="0"/>
        </w:trPr>
        <w:tc>
          <w:tcPr/>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Re</w:t>
            </w:r>
            <w:r w:rsidDel="00000000" w:rsidR="00000000" w:rsidRPr="00000000">
              <w:rPr>
                <w:sz w:val="20"/>
                <w:szCs w:val="20"/>
                <w:rtl w:val="0"/>
              </w:rPr>
              <w:t xml:space="preserve">cement </w:t>
            </w:r>
            <w:r w:rsidDel="00000000" w:rsidR="00000000" w:rsidRPr="00000000">
              <w:rPr>
                <w:color w:val="000000"/>
                <w:sz w:val="20"/>
                <w:szCs w:val="20"/>
                <w:rtl w:val="0"/>
              </w:rPr>
              <w:t xml:space="preserve">crowns</w:t>
            </w:r>
          </w:p>
        </w:tc>
        <w:tc>
          <w:tcPr/>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Only covered 7+ months after placement</w:t>
            </w:r>
          </w:p>
        </w:tc>
        <w:tc>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100% of covered service up to the $3,000 annual limit</w:t>
            </w:r>
          </w:p>
        </w:tc>
      </w:tr>
      <w:tr>
        <w:trPr>
          <w:cantSplit w:val="0"/>
          <w:trHeight w:val="230" w:hRule="atLeast"/>
          <w:tblHeader w:val="0"/>
        </w:trPr>
        <w:tc>
          <w:tcPr>
            <w:shd w:fill="e7e6e6" w:val="clear"/>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b w:val="1"/>
                <w:bCs w:val="1"/>
                <w:color w:val="000000"/>
                <w:sz w:val="20"/>
                <w:szCs w:val="20"/>
                <w:rtl w:val="0"/>
              </w:rPr>
              <w:t xml:space="preserve">Endodontics</w:t>
            </w:r>
            <w:r w:rsidDel="00000000" w:rsidR="00000000" w:rsidRPr="00000000">
              <w:rPr>
                <w:rtl w:val="0"/>
              </w:rPr>
            </w:r>
          </w:p>
        </w:tc>
        <w:tc>
          <w:tcPr>
            <w:shd w:fill="e7e6e6" w:val="clear"/>
          </w:tcPr>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60" w:before="60" w:line="240" w:lineRule="auto"/>
              <w:ind w:right="0"/>
              <w:jc w:val="center"/>
              <w:rPr>
                <w:b w:val="1"/>
                <w:bCs w:val="1"/>
                <w:color w:val="000000"/>
                <w:sz w:val="20"/>
                <w:szCs w:val="20"/>
              </w:rPr>
            </w:pPr>
            <w:r w:rsidDel="00000000" w:rsidR="00000000" w:rsidRPr="00000000">
              <w:rPr>
                <w:b w:val="1"/>
                <w:bCs w:val="1"/>
                <w:color w:val="e7e6e6"/>
                <w:sz w:val="18"/>
                <w:szCs w:val="18"/>
                <w:rtl w:val="0"/>
              </w:rPr>
              <w:t xml:space="preserve">No data</w:t>
            </w:r>
            <w:r w:rsidDel="00000000" w:rsidR="00000000" w:rsidRPr="00000000">
              <w:rPr>
                <w:rtl w:val="0"/>
              </w:rPr>
            </w:r>
          </w:p>
        </w:tc>
        <w:tc>
          <w:tcPr>
            <w:shd w:fill="e7e6e6" w:val="clear"/>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b w:val="1"/>
                <w:bCs w:val="1"/>
                <w:color w:val="e7e6e6"/>
                <w:sz w:val="18"/>
                <w:szCs w:val="18"/>
                <w:rtl w:val="0"/>
              </w:rPr>
              <w:t xml:space="preserve">No data</w:t>
            </w: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Pulpal debridement</w:t>
            </w:r>
          </w:p>
        </w:tc>
        <w:tc>
          <w:tcPr/>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Once per lifetime per tooth; permanent teeth only</w:t>
            </w:r>
          </w:p>
        </w:tc>
        <w:tc>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100% of covered service up to the $3,000 annual limit </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Emergency</w:t>
            </w:r>
            <w:r w:rsidDel="00000000" w:rsidR="00000000" w:rsidRPr="00000000">
              <w:rPr>
                <w:sz w:val="20"/>
                <w:szCs w:val="20"/>
                <w:rtl w:val="0"/>
              </w:rPr>
              <w:t xml:space="preserve">:100% covered when billed as emergency service</w:t>
            </w: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Root canal treatment</w:t>
            </w:r>
          </w:p>
        </w:tc>
        <w:tc>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Once per lifetime per tooth; second molars must meet criteria; third molars are not covered</w:t>
            </w:r>
          </w:p>
        </w:tc>
        <w:tc>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100% of covered service up to the $3,000 annual limit</w:t>
            </w:r>
          </w:p>
        </w:tc>
      </w:tr>
      <w:tr>
        <w:trPr>
          <w:cantSplit w:val="0"/>
          <w:trHeight w:val="230" w:hRule="atLeast"/>
          <w:tblHeader w:val="0"/>
        </w:trPr>
        <w:tc>
          <w:tcPr>
            <w:shd w:fill="e7e6e6" w:val="clear"/>
          </w:tcPr>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b w:val="1"/>
                <w:bCs w:val="1"/>
                <w:color w:val="000000"/>
                <w:sz w:val="20"/>
                <w:szCs w:val="20"/>
                <w:rtl w:val="0"/>
              </w:rPr>
              <w:t xml:space="preserve">Periodontics</w:t>
            </w:r>
            <w:r w:rsidDel="00000000" w:rsidR="00000000" w:rsidRPr="00000000">
              <w:rPr>
                <w:rtl w:val="0"/>
              </w:rPr>
            </w:r>
          </w:p>
        </w:tc>
        <w:tc>
          <w:tcPr>
            <w:shd w:fill="e7e6e6" w:val="clear"/>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60" w:before="60" w:line="240" w:lineRule="auto"/>
              <w:ind w:right="0"/>
              <w:jc w:val="center"/>
              <w:rPr>
                <w:b w:val="1"/>
                <w:bCs w:val="1"/>
                <w:color w:val="000000"/>
                <w:sz w:val="20"/>
                <w:szCs w:val="20"/>
              </w:rPr>
            </w:pPr>
            <w:r w:rsidDel="00000000" w:rsidR="00000000" w:rsidRPr="00000000">
              <w:rPr>
                <w:b w:val="1"/>
                <w:bCs w:val="1"/>
                <w:color w:val="e7e6e6"/>
                <w:sz w:val="18"/>
                <w:szCs w:val="18"/>
                <w:rtl w:val="0"/>
              </w:rPr>
              <w:t xml:space="preserve">No data</w:t>
            </w:r>
            <w:r w:rsidDel="00000000" w:rsidR="00000000" w:rsidRPr="00000000">
              <w:rPr>
                <w:rtl w:val="0"/>
              </w:rPr>
            </w:r>
          </w:p>
        </w:tc>
        <w:tc>
          <w:tcPr>
            <w:shd w:fill="e7e6e6" w:val="clear"/>
          </w:tcPr>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b w:val="1"/>
                <w:bCs w:val="1"/>
                <w:color w:val="e7e6e6"/>
                <w:sz w:val="18"/>
                <w:szCs w:val="18"/>
                <w:rtl w:val="0"/>
              </w:rPr>
              <w:t xml:space="preserve">No data</w:t>
            </w:r>
            <w:r w:rsidDel="00000000" w:rsidR="00000000" w:rsidRPr="00000000">
              <w:rPr>
                <w:rtl w:val="0"/>
              </w:rPr>
            </w:r>
          </w:p>
        </w:tc>
      </w:tr>
      <w:tr>
        <w:trPr>
          <w:cantSplit w:val="0"/>
          <w:trHeight w:val="288" w:hRule="atLeast"/>
          <w:tblHeader w:val="0"/>
        </w:trPr>
        <w:tc>
          <w:tcPr/>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Full mouth debridement</w:t>
            </w:r>
          </w:p>
        </w:tc>
        <w:tc>
          <w:tcPr/>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Once per 3 years</w:t>
            </w:r>
          </w:p>
        </w:tc>
        <w:tc>
          <w:tcPr/>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100% of covered service up to the $3,000 annual limit</w:t>
            </w:r>
          </w:p>
        </w:tc>
      </w:tr>
      <w:tr>
        <w:trPr>
          <w:cantSplit w:val="0"/>
          <w:trHeight w:val="287" w:hRule="atLeast"/>
          <w:tblHeader w:val="0"/>
        </w:trPr>
        <w:tc>
          <w:tcPr/>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Periodontal maintenance</w:t>
            </w:r>
          </w:p>
        </w:tc>
        <w:tc>
          <w:tcPr/>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Two per year</w:t>
            </w:r>
          </w:p>
        </w:tc>
        <w:tc>
          <w:tcPr/>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100% of covered service up to the $3,000 annual limit</w:t>
            </w:r>
          </w:p>
        </w:tc>
      </w:tr>
      <w:tr>
        <w:trPr>
          <w:cantSplit w:val="0"/>
          <w:trHeight w:val="285" w:hRule="atLeast"/>
          <w:tblHeader w:val="0"/>
        </w:trPr>
        <w:tc>
          <w:tcPr/>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Scaling or root planing</w:t>
            </w:r>
          </w:p>
        </w:tc>
        <w:tc>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Once every 3 years per quadrant</w:t>
            </w:r>
          </w:p>
        </w:tc>
        <w:tc>
          <w:tcPr/>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100% of covered service up to the $3,000 annual limit</w:t>
            </w:r>
          </w:p>
        </w:tc>
      </w:tr>
      <w:tr>
        <w:trPr>
          <w:cantSplit w:val="0"/>
          <w:trHeight w:val="287" w:hRule="atLeast"/>
          <w:tblHeader w:val="0"/>
        </w:trPr>
        <w:tc>
          <w:tcPr/>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Periodontal surgery</w:t>
            </w:r>
          </w:p>
        </w:tc>
        <w:tc>
          <w:tcPr/>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Must meet periodontal clinical criteria</w:t>
            </w:r>
          </w:p>
        </w:tc>
        <w:tc>
          <w:tcPr/>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100% of covered service up to the $3,000 annual limit</w:t>
            </w:r>
          </w:p>
        </w:tc>
      </w:tr>
      <w:tr>
        <w:trPr>
          <w:cantSplit w:val="0"/>
          <w:trHeight w:val="230" w:hRule="atLeast"/>
          <w:tblHeader w:val="0"/>
        </w:trPr>
        <w:tc>
          <w:tcPr>
            <w:shd w:fill="e7e6e6" w:val="clear"/>
          </w:tcPr>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b w:val="1"/>
                <w:bCs w:val="1"/>
                <w:color w:val="000000"/>
                <w:sz w:val="20"/>
                <w:szCs w:val="20"/>
                <w:rtl w:val="0"/>
              </w:rPr>
              <w:t xml:space="preserve">Prosthetics</w:t>
            </w:r>
            <w:r w:rsidDel="00000000" w:rsidR="00000000" w:rsidRPr="00000000">
              <w:rPr>
                <w:rtl w:val="0"/>
              </w:rPr>
            </w:r>
          </w:p>
        </w:tc>
        <w:tc>
          <w:tcPr>
            <w:shd w:fill="e7e6e6" w:val="clear"/>
          </w:tcPr>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60" w:before="60" w:line="240" w:lineRule="auto"/>
              <w:ind w:right="0"/>
              <w:jc w:val="center"/>
              <w:rPr>
                <w:b w:val="1"/>
                <w:bCs w:val="1"/>
                <w:color w:val="000000"/>
                <w:sz w:val="20"/>
                <w:szCs w:val="20"/>
              </w:rPr>
            </w:pPr>
            <w:r w:rsidDel="00000000" w:rsidR="00000000" w:rsidRPr="00000000">
              <w:rPr>
                <w:b w:val="1"/>
                <w:bCs w:val="1"/>
                <w:color w:val="e7e6e6"/>
                <w:sz w:val="18"/>
                <w:szCs w:val="18"/>
                <w:rtl w:val="0"/>
              </w:rPr>
              <w:t xml:space="preserve">No data</w:t>
            </w:r>
            <w:r w:rsidDel="00000000" w:rsidR="00000000" w:rsidRPr="00000000">
              <w:rPr>
                <w:rtl w:val="0"/>
              </w:rPr>
            </w:r>
          </w:p>
        </w:tc>
        <w:tc>
          <w:tcPr>
            <w:shd w:fill="e7e6e6" w:val="clear"/>
          </w:tcPr>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b w:val="1"/>
                <w:bCs w:val="1"/>
                <w:color w:val="e7e6e6"/>
                <w:sz w:val="18"/>
                <w:szCs w:val="18"/>
                <w:rtl w:val="0"/>
              </w:rPr>
              <w:t xml:space="preserve">No data</w:t>
            </w:r>
            <w:r w:rsidDel="00000000" w:rsidR="00000000" w:rsidRPr="00000000">
              <w:rPr>
                <w:rtl w:val="0"/>
              </w:rPr>
            </w:r>
          </w:p>
        </w:tc>
      </w:tr>
      <w:tr>
        <w:trPr>
          <w:cantSplit w:val="0"/>
          <w:trHeight w:val="340" w:hRule="atLeast"/>
          <w:tblHeader w:val="0"/>
        </w:trPr>
        <w:tc>
          <w:tcPr/>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Complete or partial denture-removable</w:t>
            </w:r>
          </w:p>
        </w:tc>
        <w:tc>
          <w:tcPr/>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Once every 7 years</w:t>
            </w:r>
          </w:p>
        </w:tc>
        <w:tc>
          <w:tcPr/>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60" w:before="60" w:line="240" w:lineRule="auto"/>
              <w:ind w:right="0"/>
              <w:rPr>
                <w:sz w:val="20"/>
                <w:szCs w:val="20"/>
              </w:rPr>
            </w:pPr>
            <w:r w:rsidDel="00000000" w:rsidR="00000000" w:rsidRPr="00000000">
              <w:rPr>
                <w:color w:val="000000"/>
                <w:sz w:val="20"/>
                <w:szCs w:val="20"/>
                <w:rtl w:val="0"/>
              </w:rPr>
              <w:t xml:space="preserve">100% of </w:t>
            </w:r>
            <w:r w:rsidDel="00000000" w:rsidR="00000000" w:rsidRPr="00000000">
              <w:rPr>
                <w:sz w:val="20"/>
                <w:szCs w:val="20"/>
                <w:rtl w:val="0"/>
              </w:rPr>
              <w:t xml:space="preserve">covered service </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sz w:val="20"/>
                <w:szCs w:val="20"/>
                <w:rtl w:val="0"/>
              </w:rPr>
              <w:t xml:space="preserve">Not subject to the annual limit</w:t>
            </w: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Rebase or reline denture</w:t>
            </w:r>
          </w:p>
        </w:tc>
        <w:tc>
          <w:tcPr/>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Once per 4 years; only covered 7+ months after placement</w:t>
            </w:r>
          </w:p>
        </w:tc>
        <w:tc>
          <w:tcPr/>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100% of covered service up to the $3,000 annual limit</w:t>
            </w:r>
          </w:p>
        </w:tc>
      </w:tr>
      <w:tr>
        <w:trPr>
          <w:cantSplit w:val="0"/>
          <w:trHeight w:val="287" w:hRule="atLeast"/>
          <w:tblHeader w:val="0"/>
        </w:trPr>
        <w:tc>
          <w:tcPr/>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Repair of denture</w:t>
            </w:r>
          </w:p>
        </w:tc>
        <w:tc>
          <w:tcPr/>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sz w:val="20"/>
                <w:szCs w:val="20"/>
                <w:rtl w:val="0"/>
              </w:rPr>
              <w:t xml:space="preserve">One </w:t>
            </w:r>
            <w:r w:rsidDel="00000000" w:rsidR="00000000" w:rsidRPr="00000000">
              <w:rPr>
                <w:color w:val="000000"/>
                <w:sz w:val="20"/>
                <w:szCs w:val="20"/>
                <w:rtl w:val="0"/>
              </w:rPr>
              <w:t xml:space="preserve">per year per denture</w:t>
            </w:r>
          </w:p>
        </w:tc>
        <w:tc>
          <w:tcPr/>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100% of covered service up to the $3,000 annual limit</w:t>
            </w:r>
          </w:p>
        </w:tc>
      </w:tr>
      <w:tr>
        <w:trPr>
          <w:cantSplit w:val="0"/>
          <w:trHeight w:val="287" w:hRule="atLeast"/>
          <w:tblHeader w:val="0"/>
        </w:trPr>
        <w:tc>
          <w:tcPr/>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Fixed partial denture (“bridge”)</w:t>
            </w:r>
          </w:p>
        </w:tc>
        <w:tc>
          <w:tcPr/>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Not a covered benefit</w:t>
            </w:r>
          </w:p>
        </w:tc>
        <w:tc>
          <w:tcPr/>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Not a covered benefit</w:t>
            </w:r>
          </w:p>
        </w:tc>
      </w:tr>
      <w:tr>
        <w:trPr>
          <w:cantSplit w:val="0"/>
          <w:trHeight w:val="287" w:hRule="atLeast"/>
          <w:tblHeader w:val="0"/>
        </w:trPr>
        <w:tc>
          <w:tcPr/>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Implants</w:t>
            </w:r>
          </w:p>
        </w:tc>
        <w:tc>
          <w:tcPr/>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Not a covered benefit</w:t>
            </w:r>
          </w:p>
        </w:tc>
        <w:tc>
          <w:tcPr/>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Not a covered benefit</w:t>
            </w:r>
          </w:p>
        </w:tc>
      </w:tr>
      <w:tr>
        <w:trPr>
          <w:cantSplit w:val="0"/>
          <w:trHeight w:val="230" w:hRule="atLeast"/>
          <w:tblHeader w:val="0"/>
        </w:trPr>
        <w:tc>
          <w:tcPr>
            <w:shd w:fill="e7e6e6" w:val="clear"/>
          </w:tcPr>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b w:val="1"/>
                <w:bCs w:val="1"/>
                <w:color w:val="000000"/>
                <w:sz w:val="20"/>
                <w:szCs w:val="20"/>
                <w:rtl w:val="0"/>
              </w:rPr>
              <w:t xml:space="preserve">Oral Surgery</w:t>
            </w:r>
            <w:r w:rsidDel="00000000" w:rsidR="00000000" w:rsidRPr="00000000">
              <w:rPr>
                <w:rtl w:val="0"/>
              </w:rPr>
            </w:r>
          </w:p>
        </w:tc>
        <w:tc>
          <w:tcPr>
            <w:shd w:fill="e7e6e6" w:val="clear"/>
          </w:tcPr>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60" w:before="60" w:line="240" w:lineRule="auto"/>
              <w:ind w:right="0"/>
              <w:jc w:val="center"/>
              <w:rPr>
                <w:b w:val="1"/>
                <w:bCs w:val="1"/>
                <w:color w:val="000000"/>
                <w:sz w:val="20"/>
                <w:szCs w:val="20"/>
              </w:rPr>
            </w:pPr>
            <w:r w:rsidDel="00000000" w:rsidR="00000000" w:rsidRPr="00000000">
              <w:rPr>
                <w:b w:val="1"/>
                <w:bCs w:val="1"/>
                <w:color w:val="e7e6e6"/>
                <w:sz w:val="18"/>
                <w:szCs w:val="18"/>
                <w:rtl w:val="0"/>
              </w:rPr>
              <w:t xml:space="preserve">No data</w:t>
            </w:r>
            <w:r w:rsidDel="00000000" w:rsidR="00000000" w:rsidRPr="00000000">
              <w:rPr>
                <w:rtl w:val="0"/>
              </w:rPr>
            </w:r>
          </w:p>
        </w:tc>
        <w:tc>
          <w:tcPr>
            <w:shd w:fill="e7e6e6" w:val="clear"/>
          </w:tcPr>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b w:val="1"/>
                <w:bCs w:val="1"/>
                <w:color w:val="e7e6e6"/>
                <w:sz w:val="18"/>
                <w:szCs w:val="18"/>
                <w:rtl w:val="0"/>
              </w:rPr>
              <w:t xml:space="preserve">No data</w:t>
            </w:r>
            <w:r w:rsidDel="00000000" w:rsidR="00000000" w:rsidRPr="00000000">
              <w:rPr>
                <w:rtl w:val="0"/>
              </w:rPr>
            </w:r>
          </w:p>
        </w:tc>
      </w:tr>
      <w:tr>
        <w:trPr>
          <w:cantSplit w:val="0"/>
          <w:trHeight w:val="285" w:hRule="atLeast"/>
          <w:tblHeader w:val="0"/>
        </w:trPr>
        <w:tc>
          <w:tcPr>
            <w:tcBorders>
              <w:bottom w:color="000000" w:space="0" w:sz="6" w:val="single"/>
            </w:tcBorders>
          </w:tcPr>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Simple extractions</w:t>
            </w:r>
          </w:p>
        </w:tc>
        <w:tc>
          <w:tcPr>
            <w:tcBorders>
              <w:bottom w:color="000000" w:space="0" w:sz="6" w:val="single"/>
            </w:tcBorders>
          </w:tcPr>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Once per lifetime per tooth</w:t>
            </w:r>
          </w:p>
        </w:tc>
        <w:tc>
          <w:tcPr>
            <w:tcBorders>
              <w:bottom w:color="000000" w:space="0" w:sz="6" w:val="single"/>
            </w:tcBorders>
          </w:tcPr>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60" w:before="60" w:line="240" w:lineRule="auto"/>
              <w:ind w:right="0"/>
              <w:rPr>
                <w:sz w:val="20"/>
                <w:szCs w:val="20"/>
              </w:rPr>
            </w:pPr>
            <w:r w:rsidDel="00000000" w:rsidR="00000000" w:rsidRPr="00000000">
              <w:rPr>
                <w:color w:val="000000"/>
                <w:sz w:val="20"/>
                <w:szCs w:val="20"/>
                <w:rtl w:val="0"/>
              </w:rPr>
              <w:t xml:space="preserve">100% of covered service up to the $3,000 annual limit</w:t>
            </w: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sz w:val="20"/>
                <w:szCs w:val="20"/>
                <w:rtl w:val="0"/>
              </w:rPr>
              <w:t xml:space="preserve">Emergency</w:t>
            </w:r>
            <w:r w:rsidDel="00000000" w:rsidR="00000000" w:rsidRPr="00000000">
              <w:rPr>
                <w:sz w:val="20"/>
                <w:szCs w:val="20"/>
                <w:rtl w:val="0"/>
              </w:rPr>
              <w:t xml:space="preserve">:100% covered when billed as emergency service</w:t>
            </w:r>
            <w:r w:rsidDel="00000000" w:rsidR="00000000" w:rsidRPr="00000000">
              <w:rPr>
                <w:rtl w:val="0"/>
              </w:rPr>
            </w:r>
          </w:p>
        </w:tc>
      </w:tr>
      <w:tr>
        <w:trPr>
          <w:cantSplit w:val="0"/>
          <w:trHeight w:val="285" w:hRule="atLeast"/>
          <w:tblHeader w:val="0"/>
        </w:trPr>
        <w:tc>
          <w:tcPr>
            <w:tcBorders>
              <w:top w:color="000000" w:space="0" w:sz="6" w:val="single"/>
            </w:tcBorders>
          </w:tcPr>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Surgical extractions</w:t>
            </w:r>
          </w:p>
        </w:tc>
        <w:tc>
          <w:tcPr>
            <w:tcBorders>
              <w:top w:color="000000" w:space="0" w:sz="6" w:val="single"/>
            </w:tcBorders>
          </w:tcPr>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Once per lifetime per tooth</w:t>
            </w:r>
          </w:p>
        </w:tc>
        <w:tc>
          <w:tcPr>
            <w:tcBorders>
              <w:top w:color="000000" w:space="0" w:sz="6" w:val="single"/>
            </w:tcBorders>
          </w:tcPr>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100% of covered service up to the $3,000 annual limit</w:t>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Emergen</w:t>
            </w:r>
            <w:r w:rsidDel="00000000" w:rsidR="00000000" w:rsidRPr="00000000">
              <w:rPr>
                <w:sz w:val="20"/>
                <w:szCs w:val="20"/>
                <w:rtl w:val="0"/>
              </w:rPr>
              <w:t xml:space="preserve">cy</w:t>
            </w:r>
            <w:r w:rsidDel="00000000" w:rsidR="00000000" w:rsidRPr="00000000">
              <w:rPr>
                <w:sz w:val="20"/>
                <w:szCs w:val="20"/>
                <w:rtl w:val="0"/>
              </w:rPr>
              <w:t xml:space="preserve">:100% covered when billed as emergency service</w:t>
            </w:r>
            <w:r w:rsidDel="00000000" w:rsidR="00000000" w:rsidRPr="00000000">
              <w:rPr>
                <w:rtl w:val="0"/>
              </w:rPr>
            </w:r>
          </w:p>
        </w:tc>
      </w:tr>
      <w:tr>
        <w:trPr>
          <w:cantSplit w:val="0"/>
          <w:trHeight w:val="227" w:hRule="atLeast"/>
          <w:tblHeader w:val="0"/>
        </w:trPr>
        <w:tc>
          <w:tcPr>
            <w:shd w:fill="e7e6e6" w:val="clear"/>
          </w:tcPr>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b w:val="1"/>
                <w:bCs w:val="1"/>
                <w:color w:val="000000"/>
                <w:sz w:val="20"/>
                <w:szCs w:val="20"/>
                <w:rtl w:val="0"/>
              </w:rPr>
              <w:t xml:space="preserve">Orthodontics</w:t>
            </w:r>
            <w:r w:rsidDel="00000000" w:rsidR="00000000" w:rsidRPr="00000000">
              <w:rPr>
                <w:rtl w:val="0"/>
              </w:rPr>
            </w:r>
          </w:p>
        </w:tc>
        <w:tc>
          <w:tcPr>
            <w:shd w:fill="e7e6e6" w:val="clear"/>
          </w:tcPr>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60" w:before="60" w:line="240" w:lineRule="auto"/>
              <w:ind w:right="0"/>
              <w:jc w:val="center"/>
              <w:rPr>
                <w:b w:val="1"/>
                <w:bCs w:val="1"/>
                <w:color w:val="000000"/>
                <w:sz w:val="20"/>
                <w:szCs w:val="20"/>
              </w:rPr>
            </w:pPr>
            <w:r w:rsidDel="00000000" w:rsidR="00000000" w:rsidRPr="00000000">
              <w:rPr>
                <w:b w:val="1"/>
                <w:bCs w:val="1"/>
                <w:color w:val="e7e6e6"/>
                <w:sz w:val="18"/>
                <w:szCs w:val="18"/>
                <w:rtl w:val="0"/>
              </w:rPr>
              <w:t xml:space="preserve">No data</w:t>
            </w:r>
            <w:r w:rsidDel="00000000" w:rsidR="00000000" w:rsidRPr="00000000">
              <w:rPr>
                <w:rtl w:val="0"/>
              </w:rPr>
            </w:r>
          </w:p>
        </w:tc>
        <w:tc>
          <w:tcPr>
            <w:shd w:fill="e7e6e6" w:val="clear"/>
          </w:tcPr>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b w:val="1"/>
                <w:bCs w:val="1"/>
                <w:color w:val="e7e6e6"/>
                <w:sz w:val="18"/>
                <w:szCs w:val="18"/>
                <w:rtl w:val="0"/>
              </w:rPr>
              <w:t xml:space="preserve">No data</w:t>
            </w: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Orthodontia</w:t>
            </w:r>
          </w:p>
        </w:tc>
        <w:tc>
          <w:tcPr/>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Not a covered benefit</w:t>
            </w:r>
          </w:p>
        </w:tc>
        <w:tc>
          <w:tcPr/>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Not a covered benefit</w:t>
            </w:r>
          </w:p>
        </w:tc>
      </w:tr>
      <w:tr>
        <w:trPr>
          <w:cantSplit w:val="0"/>
          <w:trHeight w:val="230" w:hRule="atLeast"/>
          <w:tblHeader w:val="0"/>
        </w:trPr>
        <w:tc>
          <w:tcPr>
            <w:shd w:fill="e7e6e6" w:val="clear"/>
          </w:tcPr>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b w:val="1"/>
                <w:bCs w:val="1"/>
                <w:color w:val="000000"/>
                <w:sz w:val="20"/>
                <w:szCs w:val="20"/>
                <w:rtl w:val="0"/>
              </w:rPr>
              <w:t xml:space="preserve">Anesthesia</w:t>
            </w:r>
            <w:r w:rsidDel="00000000" w:rsidR="00000000" w:rsidRPr="00000000">
              <w:rPr>
                <w:rtl w:val="0"/>
              </w:rPr>
            </w:r>
          </w:p>
        </w:tc>
        <w:tc>
          <w:tcPr>
            <w:shd w:fill="e7e6e6" w:val="clear"/>
          </w:tcPr>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60" w:before="60" w:line="240" w:lineRule="auto"/>
              <w:ind w:right="0"/>
              <w:jc w:val="center"/>
              <w:rPr>
                <w:b w:val="1"/>
                <w:bCs w:val="1"/>
                <w:color w:val="000000"/>
                <w:sz w:val="20"/>
                <w:szCs w:val="20"/>
              </w:rPr>
            </w:pPr>
            <w:r w:rsidDel="00000000" w:rsidR="00000000" w:rsidRPr="00000000">
              <w:rPr>
                <w:b w:val="1"/>
                <w:bCs w:val="1"/>
                <w:color w:val="e7e6e6"/>
                <w:sz w:val="18"/>
                <w:szCs w:val="18"/>
                <w:rtl w:val="0"/>
              </w:rPr>
              <w:t xml:space="preserve">No data</w:t>
            </w:r>
            <w:r w:rsidDel="00000000" w:rsidR="00000000" w:rsidRPr="00000000">
              <w:rPr>
                <w:rtl w:val="0"/>
              </w:rPr>
            </w:r>
          </w:p>
        </w:tc>
        <w:tc>
          <w:tcPr>
            <w:shd w:fill="e7e6e6" w:val="clear"/>
          </w:tcPr>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b w:val="1"/>
                <w:bCs w:val="1"/>
                <w:color w:val="e7e6e6"/>
                <w:sz w:val="18"/>
                <w:szCs w:val="18"/>
                <w:rtl w:val="0"/>
              </w:rPr>
              <w:t xml:space="preserve">No data</w:t>
            </w: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Deep sedation/general anesthesia</w:t>
            </w:r>
          </w:p>
        </w:tc>
        <w:tc>
          <w:tcPr/>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Allowed once per day with covered services only</w:t>
            </w:r>
          </w:p>
        </w:tc>
        <w:tc>
          <w:tcPr/>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100% of covered service up to the $3,000 annual limit </w:t>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Emergen</w:t>
            </w:r>
            <w:r w:rsidDel="00000000" w:rsidR="00000000" w:rsidRPr="00000000">
              <w:rPr>
                <w:sz w:val="20"/>
                <w:szCs w:val="20"/>
                <w:rtl w:val="0"/>
              </w:rPr>
              <w:t xml:space="preserve">c</w:t>
            </w:r>
            <w:r w:rsidDel="00000000" w:rsidR="00000000" w:rsidRPr="00000000">
              <w:rPr>
                <w:color w:val="000000"/>
                <w:sz w:val="20"/>
                <w:szCs w:val="20"/>
                <w:rtl w:val="0"/>
              </w:rPr>
              <w:t xml:space="preserve">y</w:t>
            </w:r>
            <w:r w:rsidDel="00000000" w:rsidR="00000000" w:rsidRPr="00000000">
              <w:rPr>
                <w:sz w:val="20"/>
                <w:szCs w:val="20"/>
                <w:rtl w:val="0"/>
              </w:rPr>
              <w:t xml:space="preserve">:100% covered when billed as emergency service</w:t>
            </w: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IV-conscious sedation</w:t>
            </w:r>
          </w:p>
        </w:tc>
        <w:tc>
          <w:tcPr/>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Allowed once per day with covered services only</w:t>
            </w:r>
          </w:p>
        </w:tc>
        <w:tc>
          <w:tcPr/>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100% of covered service up to the $3,000 annual limit </w:t>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E</w:t>
            </w:r>
            <w:r w:rsidDel="00000000" w:rsidR="00000000" w:rsidRPr="00000000">
              <w:rPr>
                <w:sz w:val="20"/>
                <w:szCs w:val="20"/>
                <w:rtl w:val="0"/>
              </w:rPr>
              <w:t xml:space="preserve">mergency</w:t>
            </w:r>
            <w:r w:rsidDel="00000000" w:rsidR="00000000" w:rsidRPr="00000000">
              <w:rPr>
                <w:sz w:val="20"/>
                <w:szCs w:val="20"/>
                <w:rtl w:val="0"/>
              </w:rPr>
              <w:t xml:space="preserve">:100% covered when billed as emergency service</w:t>
            </w:r>
            <w:r w:rsidDel="00000000" w:rsidR="00000000" w:rsidRPr="00000000">
              <w:rPr>
                <w:rtl w:val="0"/>
              </w:rPr>
            </w:r>
          </w:p>
        </w:tc>
      </w:tr>
      <w:tr>
        <w:trPr>
          <w:cantSplit w:val="0"/>
          <w:trHeight w:val="230" w:hRule="atLeast"/>
          <w:tblHeader w:val="0"/>
        </w:trPr>
        <w:tc>
          <w:tcPr>
            <w:shd w:fill="e7e6e6" w:val="clear"/>
          </w:tcPr>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b w:val="1"/>
                <w:bCs w:val="1"/>
                <w:color w:val="000000"/>
                <w:sz w:val="20"/>
                <w:szCs w:val="20"/>
                <w:rtl w:val="0"/>
              </w:rPr>
              <w:t xml:space="preserve">Professional Visits and Consultations</w:t>
            </w:r>
            <w:r w:rsidDel="00000000" w:rsidR="00000000" w:rsidRPr="00000000">
              <w:rPr>
                <w:rtl w:val="0"/>
              </w:rPr>
            </w:r>
          </w:p>
        </w:tc>
        <w:tc>
          <w:tcPr>
            <w:shd w:fill="e7e6e6" w:val="clear"/>
          </w:tcPr>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60" w:before="60" w:line="240" w:lineRule="auto"/>
              <w:ind w:right="0"/>
              <w:rPr>
                <w:b w:val="1"/>
                <w:bCs w:val="1"/>
                <w:color w:val="000000"/>
                <w:sz w:val="20"/>
                <w:szCs w:val="20"/>
              </w:rPr>
            </w:pPr>
            <w:r w:rsidDel="00000000" w:rsidR="00000000" w:rsidRPr="00000000">
              <w:rPr>
                <w:b w:val="1"/>
                <w:bCs w:val="1"/>
                <w:color w:val="e7e6e6"/>
                <w:sz w:val="18"/>
                <w:szCs w:val="18"/>
                <w:rtl w:val="0"/>
              </w:rPr>
              <w:t xml:space="preserve">No data</w:t>
            </w:r>
            <w:r w:rsidDel="00000000" w:rsidR="00000000" w:rsidRPr="00000000">
              <w:rPr>
                <w:rtl w:val="0"/>
              </w:rPr>
            </w:r>
          </w:p>
        </w:tc>
        <w:tc>
          <w:tcPr>
            <w:shd w:fill="e7e6e6" w:val="clear"/>
          </w:tcPr>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b w:val="1"/>
                <w:bCs w:val="1"/>
                <w:color w:val="e7e6e6"/>
                <w:sz w:val="18"/>
                <w:szCs w:val="18"/>
                <w:rtl w:val="0"/>
              </w:rPr>
              <w:t xml:space="preserve">No data</w:t>
            </w: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Diagnostic consultation</w:t>
            </w:r>
          </w:p>
        </w:tc>
        <w:tc>
          <w:tcPr/>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Once per year per provider or location</w:t>
            </w:r>
          </w:p>
        </w:tc>
        <w:tc>
          <w:tcPr/>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100% of covered service up to the $3,000 annual limit</w:t>
            </w:r>
          </w:p>
        </w:tc>
      </w:tr>
      <w:tr>
        <w:trPr>
          <w:cantSplit w:val="0"/>
          <w:trHeight w:val="285" w:hRule="atLeast"/>
          <w:tblHeader w:val="0"/>
        </w:trPr>
        <w:tc>
          <w:tcPr/>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House/extended-care facility call</w:t>
            </w:r>
          </w:p>
        </w:tc>
        <w:tc>
          <w:tcPr/>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Once per day per patient</w:t>
            </w:r>
          </w:p>
        </w:tc>
        <w:tc>
          <w:tcPr/>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100% of covered service up to the $3,000 annual limit</w:t>
            </w:r>
          </w:p>
        </w:tc>
      </w:tr>
      <w:tr>
        <w:trPr>
          <w:cantSplit w:val="0"/>
          <w:trHeight w:val="342" w:hRule="atLeast"/>
          <w:tblHeader w:val="0"/>
        </w:trPr>
        <w:tc>
          <w:tcPr/>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Hospital or ambula</w:t>
            </w:r>
            <w:r w:rsidDel="00000000" w:rsidR="00000000" w:rsidRPr="00000000">
              <w:rPr>
                <w:sz w:val="20"/>
                <w:szCs w:val="20"/>
                <w:rtl w:val="0"/>
              </w:rPr>
              <w:t xml:space="preserve">tory</w:t>
            </w:r>
            <w:r w:rsidDel="00000000" w:rsidR="00000000" w:rsidRPr="00000000">
              <w:rPr>
                <w:color w:val="000000"/>
                <w:sz w:val="20"/>
                <w:szCs w:val="20"/>
                <w:rtl w:val="0"/>
              </w:rPr>
              <w:t xml:space="preserve"> surgical center call</w:t>
            </w:r>
          </w:p>
        </w:tc>
        <w:tc>
          <w:tcPr/>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color w:val="000000"/>
                <w:sz w:val="20"/>
                <w:szCs w:val="20"/>
                <w:rtl w:val="0"/>
              </w:rPr>
              <w:t xml:space="preserve">Covered for emergency services only</w:t>
            </w:r>
          </w:p>
        </w:tc>
        <w:tc>
          <w:tcPr/>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60" w:before="60" w:line="240" w:lineRule="auto"/>
              <w:ind w:right="0"/>
              <w:rPr>
                <w:color w:val="000000"/>
                <w:sz w:val="20"/>
                <w:szCs w:val="20"/>
              </w:rPr>
            </w:pPr>
            <w:r w:rsidDel="00000000" w:rsidR="00000000" w:rsidRPr="00000000">
              <w:rPr>
                <w:sz w:val="20"/>
                <w:szCs w:val="20"/>
                <w:rtl w:val="0"/>
              </w:rPr>
              <w:t xml:space="preserve">Emergency:100% covered when billed as emergency service</w:t>
            </w:r>
            <w:r w:rsidDel="00000000" w:rsidR="00000000" w:rsidRPr="00000000">
              <w:rPr>
                <w:rtl w:val="0"/>
              </w:rPr>
            </w:r>
          </w:p>
        </w:tc>
      </w:tr>
    </w:tbl>
    <w:p w:rsidR="00000000" w:rsidDel="00000000" w:rsidP="00000000" w:rsidRDefault="00000000" w:rsidRPr="00000000" w14:paraId="000000A6">
      <w:pPr>
        <w:pStyle w:val="Heading2"/>
        <w:spacing w:after="0" w:lineRule="auto"/>
        <w:rPr/>
      </w:pPr>
      <w:r w:rsidDel="00000000" w:rsidR="00000000" w:rsidRPr="00000000">
        <w:rPr>
          <w:rtl w:val="0"/>
        </w:rPr>
      </w:r>
    </w:p>
    <w:p w:rsidR="00000000" w:rsidDel="00000000" w:rsidP="00000000" w:rsidRDefault="00000000" w:rsidRPr="00000000" w14:paraId="000000A7">
      <w:pPr>
        <w:pStyle w:val="Heading2"/>
        <w:spacing w:after="0" w:before="0" w:lineRule="auto"/>
        <w:rPr/>
      </w:pPr>
      <w:r w:rsidDel="00000000" w:rsidR="00000000" w:rsidRPr="00000000">
        <w:rPr>
          <w:rtl w:val="0"/>
        </w:rPr>
      </w:r>
    </w:p>
    <w:p w:rsidR="00000000" w:rsidDel="00000000" w:rsidP="00000000" w:rsidRDefault="00000000" w:rsidRPr="00000000" w14:paraId="000000A8">
      <w:pPr>
        <w:pStyle w:val="Heading2"/>
        <w:spacing w:before="0" w:lineRule="auto"/>
        <w:rPr/>
      </w:pPr>
      <w:r w:rsidDel="00000000" w:rsidR="00000000" w:rsidRPr="00000000">
        <w:rPr>
          <w:rtl w:val="0"/>
        </w:rPr>
        <w:t xml:space="preserve">To find a dental provider and benefit information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2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To find a dental provider, visit </w:t>
      </w:r>
      <w:hyperlink r:id="rId11">
        <w:r w:rsidDel="00000000" w:rsidR="00000000" w:rsidRPr="00000000">
          <w:rPr>
            <w:rFonts w:ascii="Verdana" w:cs="Verdana" w:eastAsia="Verdana" w:hAnsi="Verdana"/>
            <w:b w:val="0"/>
            <w:bCs w:val="0"/>
            <w:i w:val="0"/>
            <w:iCs w:val="0"/>
            <w:smallCaps w:val="0"/>
            <w:strike w:val="0"/>
            <w:color w:val="0000ff"/>
            <w:sz w:val="24"/>
            <w:szCs w:val="24"/>
            <w:u w:val="single"/>
            <w:shd w:fill="auto" w:val="clear"/>
            <w:vertAlign w:val="baseline"/>
            <w:rtl w:val="0"/>
          </w:rPr>
          <w:t xml:space="preserve">Dentaquest.com/find-a-dentist </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or call us at 855-225-1729 (State Relay: 711).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2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Members can access their dental benefit information online through the DentaQuest Member Portal Page at </w:t>
      </w:r>
      <w:hyperlink r:id="rId12">
        <w:r w:rsidDel="00000000" w:rsidR="00000000" w:rsidRPr="00000000">
          <w:rPr>
            <w:rFonts w:ascii="Verdana" w:cs="Verdana" w:eastAsia="Verdana" w:hAnsi="Verdana"/>
            <w:b w:val="0"/>
            <w:bCs w:val="0"/>
            <w:i w:val="0"/>
            <w:iCs w:val="0"/>
            <w:smallCaps w:val="0"/>
            <w:strike w:val="0"/>
            <w:color w:val="1155cc"/>
            <w:sz w:val="24"/>
            <w:szCs w:val="24"/>
            <w:u w:val="single"/>
            <w:shd w:fill="auto" w:val="clear"/>
            <w:vertAlign w:val="baseline"/>
            <w:rtl w:val="0"/>
          </w:rPr>
          <w:t xml:space="preserve">memberaccess.dentaquest.com</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The member portal has DentaQuest ID cards, a “find a dentist” tool, and contact information. Users must have an account to log in. </w:t>
      </w:r>
    </w:p>
    <w:p w:rsidR="00000000" w:rsidDel="00000000" w:rsidP="00000000" w:rsidRDefault="00000000" w:rsidRPr="00000000" w14:paraId="000000AB">
      <w:pPr>
        <w:pStyle w:val="Heading2"/>
        <w:rPr/>
      </w:pPr>
      <w:r w:rsidDel="00000000" w:rsidR="00000000" w:rsidRPr="00000000">
        <w:rPr>
          <w:rtl w:val="0"/>
        </w:rPr>
        <w:t xml:space="preserve">To join Health First Colorado</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2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Visit </w:t>
      </w:r>
      <w:hyperlink r:id="rId13">
        <w:r w:rsidDel="00000000" w:rsidR="00000000" w:rsidRPr="00000000">
          <w:rPr>
            <w:rFonts w:ascii="Verdana" w:cs="Verdana" w:eastAsia="Verdana" w:hAnsi="Verdana"/>
            <w:b w:val="0"/>
            <w:bCs w:val="0"/>
            <w:i w:val="0"/>
            <w:iCs w:val="0"/>
            <w:smallCaps w:val="0"/>
            <w:strike w:val="0"/>
            <w:color w:val="0000ff"/>
            <w:sz w:val="24"/>
            <w:szCs w:val="24"/>
            <w:u w:val="single"/>
            <w:shd w:fill="auto" w:val="clear"/>
            <w:vertAlign w:val="baseline"/>
            <w:rtl w:val="0"/>
          </w:rPr>
          <w:t xml:space="preserve">healthfirstcolorado.com</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or call 1-800-221-3943 (State Relay: 711) to learn more about joining. </w:t>
      </w:r>
    </w:p>
    <w:p w:rsidR="00000000" w:rsidDel="00000000" w:rsidP="00000000" w:rsidRDefault="00000000" w:rsidRPr="00000000" w14:paraId="000000AD">
      <w:pPr>
        <w:pStyle w:val="Heading2"/>
        <w:rPr>
          <w:b w:val="1"/>
          <w:bCs w:val="1"/>
        </w:rPr>
      </w:pPr>
      <w:bookmarkStart w:colFirst="0" w:colLast="0" w:name="_heading=h.c2sicb4ubg4u" w:id="0"/>
      <w:bookmarkEnd w:id="0"/>
      <w:r w:rsidDel="00000000" w:rsidR="00000000" w:rsidRPr="00000000">
        <w:rPr>
          <w:rtl w:val="0"/>
        </w:rPr>
        <w:t xml:space="preserve">Questions?</w:t>
      </w: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2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bookmarkStart w:colFirst="0" w:colLast="0" w:name="_heading=h.y9yq15iyi90a" w:id="1"/>
      <w:bookmarkEnd w:id="1"/>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Call DentaQuest at 1-855-225-1729 (State Relay: 711), Monday–Friday between 7:30 a.m. </w:t>
      </w:r>
      <w:r w:rsidDel="00000000" w:rsidR="00000000" w:rsidRPr="00000000">
        <w:rPr>
          <w:rtl w:val="0"/>
        </w:rPr>
        <w:t xml:space="preserve">and</w:t>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5 p.m. Mountain Time, or visit our website at </w:t>
      </w:r>
      <w:hyperlink r:id="rId14">
        <w:r w:rsidDel="00000000" w:rsidR="00000000" w:rsidRPr="00000000">
          <w:rPr>
            <w:rFonts w:ascii="Verdana" w:cs="Verdana" w:eastAsia="Verdana" w:hAnsi="Verdana"/>
            <w:b w:val="0"/>
            <w:bCs w:val="0"/>
            <w:i w:val="0"/>
            <w:iCs w:val="0"/>
            <w:smallCaps w:val="0"/>
            <w:strike w:val="0"/>
            <w:color w:val="0000ff"/>
            <w:sz w:val="24"/>
            <w:szCs w:val="24"/>
            <w:u w:val="single"/>
            <w:shd w:fill="auto" w:val="clear"/>
            <w:vertAlign w:val="baseline"/>
            <w:rtl w:val="0"/>
          </w:rPr>
          <w:t xml:space="preserve">DentaQuest.com</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20" w:line="240" w:lineRule="auto"/>
        <w:ind w:left="0" w:right="0" w:firstLine="0"/>
        <w:jc w:val="left"/>
        <w:rPr>
          <w:sz w:val="20"/>
          <w:szCs w:val="20"/>
        </w:rPr>
      </w:pPr>
      <w:r w:rsidDel="00000000" w:rsidR="00000000" w:rsidRPr="00000000">
        <w:rPr>
          <w:rtl w:val="0"/>
        </w:rPr>
      </w:r>
    </w:p>
    <w:sectPr>
      <w:headerReference r:id="rId15" w:type="default"/>
      <w:footerReference r:id="rId16" w:type="default"/>
      <w:footerReference r:id="rId17" w:type="first"/>
      <w:pgSz w:h="15840" w:w="12240" w:orient="portrait"/>
      <w:pgMar w:bottom="720" w:top="720" w:left="720" w:right="720" w:header="144" w:footer="432"/>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Stefany Busch - HCPF" w:id="0" w:date="2026-06-09T22:43:23Z">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@ivy.beville@state.co.us accepted edits and gave it one final read through and corrected some odds and ends that happened with all the editing. This is good to go! Feel free to give it a final read through now that it is clean as well.</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_Assigned to ivy.beville@state.co.us_</w:t>
      </w:r>
    </w:p>
  </w:comment>
  <w:comment w:author="Ivy Beville - HCPF" w:id="1" w:date="2026-06-09T22:52:41Z">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Thank you @stefany.busch@state.co.us this looks great. I'm adding @velia.munoz@state.co.us to request Spanish Translation</w:t>
      </w:r>
    </w:p>
  </w:comment>
  <w:comment w:author="Velia Munoz - HCPF" w:id="2" w:date="2026-06-09T23:10:49Z">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Thanks @ivy.beville@state.co.us, I will submit this item for translation.</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B4" w15:done="0"/>
  <w15:commentEx w15:paraId="000000B5" w15:paraIdParent="000000B4" w15:done="0"/>
  <w15:commentEx w15:paraId="000000B6" w15:paraIdParent="000000B4"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jc w:val="right"/>
      <w:rPr>
        <w:sz w:val="22"/>
        <w:szCs w:val="22"/>
      </w:rPr>
    </w:pPr>
    <w:r w:rsidDel="00000000" w:rsidR="00000000" w:rsidRPr="00000000">
      <w:rPr>
        <w:sz w:val="22"/>
        <w:szCs w:val="22"/>
        <w:rtl w:val="0"/>
      </w:rPr>
      <w:t xml:space="preserve">(revised 7/2026)    Page </w:t>
    </w:r>
    <w:r w:rsidDel="00000000" w:rsidR="00000000" w:rsidRPr="00000000">
      <w:rPr>
        <w:sz w:val="22"/>
        <w:szCs w:val="22"/>
      </w:rPr>
      <w:fldChar w:fldCharType="begin"/>
      <w:instrText xml:space="preserve">PAGE</w:instrText>
      <w:fldChar w:fldCharType="separate"/>
      <w:fldChar w:fldCharType="end"/>
    </w:r>
    <w:r w:rsidDel="00000000" w:rsidR="00000000" w:rsidRPr="00000000">
      <w:rPr>
        <w:sz w:val="22"/>
        <w:szCs w:val="22"/>
        <w:rtl w:val="0"/>
      </w:rPr>
      <w:t xml:space="preserve"> of </w:t>
    </w:r>
    <w:r w:rsidDel="00000000" w:rsidR="00000000" w:rsidRPr="00000000">
      <w:rPr>
        <w:sz w:val="22"/>
        <w:szCs w:val="22"/>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2">
    <w:pPr>
      <w:jc w:val="right"/>
      <w:rPr/>
    </w:pPr>
    <w:r w:rsidDel="00000000" w:rsidR="00000000" w:rsidRPr="00000000">
      <w:rPr>
        <w:rtl w:val="0"/>
      </w:rPr>
      <w:t xml:space="preserve"> (revised 7/2025)  |  Page </w:t>
    </w:r>
    <w:r w:rsidDel="00000000" w:rsidR="00000000" w:rsidRPr="00000000">
      <w:rPr/>
      <w:fldChar w:fldCharType="begin"/>
      <w:instrText xml:space="preserve">PAGE</w:instrText>
      <w:fldChar w:fldCharType="separate"/>
      <w:fldChar w:fldCharType="end"/>
    </w:r>
    <w:r w:rsidDel="00000000" w:rsidR="00000000" w:rsidRPr="00000000">
      <w:rPr>
        <w:rtl w:val="0"/>
      </w:rPr>
      <w:t xml:space="preserve"> of </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8189"/>
      </w:tabs>
      <w:spacing w:after="120" w:before="120" w:line="264" w:lineRule="auto"/>
      <w:ind w:left="0" w:right="86"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sz w:val="24"/>
        <w:szCs w:val="24"/>
        <w:lang w:val="en"/>
      </w:rPr>
    </w:rPrDefault>
    <w:pPrDefault>
      <w:pPr>
        <w:spacing w:after="120" w:before="120" w:line="264" w:lineRule="auto"/>
        <w:ind w:right="86"/>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88" w:lineRule="auto"/>
      <w:ind w:left="0" w:right="0" w:firstLine="0"/>
      <w:jc w:val="left"/>
    </w:pPr>
    <w:rPr>
      <w:rFonts w:ascii="Verdana" w:cs="Verdana" w:eastAsia="Verdana" w:hAnsi="Verdana"/>
      <w:b w:val="1"/>
      <w:bCs w:val="1"/>
      <w:i w:val="0"/>
      <w:iCs w:val="0"/>
      <w:smallCaps w:val="0"/>
      <w:strike w:val="0"/>
      <w:color w:val="000000"/>
      <w:sz w:val="32"/>
      <w:szCs w:val="32"/>
      <w:u w:val="none"/>
      <w:shd w:fill="auto" w:val="clear"/>
      <w:vertAlign w:val="baseline"/>
    </w:rPr>
  </w:style>
  <w:style w:type="paragraph" w:styleId="Heading2">
    <w:name w:val="heading 2"/>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88" w:lineRule="auto"/>
      <w:ind w:left="0" w:right="0" w:firstLine="0"/>
      <w:jc w:val="left"/>
    </w:pPr>
    <w:rPr>
      <w:rFonts w:ascii="Verdana" w:cs="Verdana" w:eastAsia="Verdana" w:hAnsi="Verdana"/>
      <w:b w:val="0"/>
      <w:bCs w:val="0"/>
      <w:i w:val="0"/>
      <w:iCs w:val="0"/>
      <w:smallCaps w:val="0"/>
      <w:strike w:val="0"/>
      <w:color w:val="000000"/>
      <w:sz w:val="28"/>
      <w:szCs w:val="28"/>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88" w:lineRule="auto"/>
      <w:ind w:left="0" w:right="0" w:firstLine="0"/>
      <w:jc w:val="left"/>
    </w:pPr>
    <w:rPr>
      <w:rFonts w:ascii="Verdana" w:cs="Verdana" w:eastAsia="Verdana" w:hAnsi="Verdana"/>
      <w:b w:val="0"/>
      <w:bCs w:val="0"/>
      <w:i w:val="0"/>
      <w:iCs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86.0" w:type="dxa"/>
        <w:bottom w:w="0.0" w:type="dxa"/>
        <w:right w:w="86.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dentaquest.com/en/find-a-dentist" TargetMode="External"/><Relationship Id="rId10" Type="http://schemas.openxmlformats.org/officeDocument/2006/relationships/image" Target="media/image2.png"/><Relationship Id="rId13" Type="http://schemas.openxmlformats.org/officeDocument/2006/relationships/hyperlink" Target="http://www.healthfirstcolorado.com/" TargetMode="External"/><Relationship Id="rId12" Type="http://schemas.openxmlformats.org/officeDocument/2006/relationships/hyperlink" Target="http://memberaccess.dentaquest.com"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1.png"/><Relationship Id="rId15" Type="http://schemas.openxmlformats.org/officeDocument/2006/relationships/header" Target="header1.xml"/><Relationship Id="rId14" Type="http://schemas.openxmlformats.org/officeDocument/2006/relationships/hyperlink" Target="http://www.dentaquest.com/" TargetMode="Externa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vK8taRMbRSl2eUi5SFG4T4L0cw==">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